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E855CB">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0"/>
        <w:jc w:val="center"/>
        <w:textAlignment w:val="auto"/>
        <w:outlineLvl w:val="9"/>
        <w:rPr>
          <w:rFonts w:hint="eastAsia" w:ascii="方正小标宋简体" w:hAnsi="方正小标宋简体" w:eastAsia="方正小标宋简体" w:cs="方正小标宋简体"/>
          <w:b w:val="0"/>
          <w:bCs/>
          <w:i w:val="0"/>
          <w:caps w:val="0"/>
          <w:color w:val="auto"/>
          <w:spacing w:val="0"/>
          <w:sz w:val="44"/>
          <w:szCs w:val="44"/>
        </w:rPr>
      </w:pPr>
      <w:r>
        <w:rPr>
          <w:rFonts w:hint="eastAsia" w:ascii="方正小标宋简体" w:hAnsi="方正小标宋简体" w:eastAsia="方正小标宋简体" w:cs="方正小标宋简体"/>
          <w:b w:val="0"/>
          <w:bCs/>
          <w:i w:val="0"/>
          <w:caps w:val="0"/>
          <w:color w:val="auto"/>
          <w:spacing w:val="0"/>
          <w:kern w:val="0"/>
          <w:sz w:val="44"/>
          <w:szCs w:val="44"/>
          <w:shd w:val="clear" w:fill="FFFFFF"/>
          <w:lang w:val="en-US" w:eastAsia="zh-CN" w:bidi="ar"/>
        </w:rPr>
        <w:t>全球脑机接口×医保创新场景大赛公告</w:t>
      </w:r>
    </w:p>
    <w:p w14:paraId="408F9182">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i w:val="0"/>
          <w:caps w:val="0"/>
          <w:color w:val="auto"/>
          <w:spacing w:val="0"/>
          <w:kern w:val="0"/>
          <w:sz w:val="32"/>
          <w:szCs w:val="32"/>
          <w:shd w:val="clear" w:fill="FFFFFF"/>
          <w:lang w:val="en-US" w:eastAsia="zh-CN" w:bidi="ar"/>
        </w:rPr>
      </w:pPr>
    </w:p>
    <w:p w14:paraId="3A5C2F61">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default" w:ascii="仿宋_GB2312" w:hAnsi="仿宋_GB2312" w:eastAsia="仿宋_GB2312" w:cs="仿宋_GB2312"/>
          <w:b/>
          <w:bCs/>
          <w:i w:val="0"/>
          <w:caps w:val="0"/>
          <w:color w:val="auto"/>
          <w:spacing w:val="0"/>
          <w:sz w:val="32"/>
          <w:szCs w:val="32"/>
          <w:lang w:val="en-US"/>
        </w:rPr>
      </w:pPr>
      <w:r>
        <w:rPr>
          <w:rFonts w:hint="eastAsia" w:ascii="仿宋_GB2312" w:hAnsi="仿宋_GB2312" w:eastAsia="仿宋_GB2312" w:cs="仿宋_GB2312"/>
          <w:b/>
          <w:bCs/>
          <w:i w:val="0"/>
          <w:caps w:val="0"/>
          <w:color w:val="auto"/>
          <w:spacing w:val="0"/>
          <w:kern w:val="0"/>
          <w:sz w:val="32"/>
          <w:szCs w:val="32"/>
          <w:shd w:val="clear" w:fill="FFFFFF"/>
          <w:lang w:val="en-US" w:eastAsia="zh-CN" w:bidi="ar"/>
        </w:rPr>
        <w:t>一、赛事介绍</w:t>
      </w:r>
    </w:p>
    <w:p w14:paraId="1EAEDA58">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为全面贯彻党的二十大和二十届历次全会精神，深入落实习近平总书记关于科技创新"四个面向"的重要指示精神，按照国务院办公厅印发的《关于加快场景培育和开放推动新场景大规模应用的实施意见》有关要求，推动脑机接口前沿技术与医保创新场景深度融合，激发医疗领域科技创新创造活力，打造脑机接口医保赋能创新生态，国家医疗保障局、浙江省人民政府联合在杭州组织开展主题为"脑想事成 机联未来"的全球脑机接口×医保创新场景大赛。</w:t>
      </w:r>
    </w:p>
    <w:p w14:paraId="64D1EEAD">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b/>
          <w:i w:val="0"/>
          <w:caps w:val="0"/>
          <w:color w:val="auto"/>
          <w:spacing w:val="0"/>
          <w:sz w:val="32"/>
          <w:szCs w:val="32"/>
        </w:rPr>
      </w:pPr>
      <w:r>
        <w:rPr>
          <w:rFonts w:hint="eastAsia" w:ascii="仿宋_GB2312" w:hAnsi="仿宋_GB2312" w:eastAsia="仿宋_GB2312" w:cs="仿宋_GB2312"/>
          <w:b/>
          <w:i w:val="0"/>
          <w:caps w:val="0"/>
          <w:color w:val="auto"/>
          <w:spacing w:val="0"/>
          <w:kern w:val="0"/>
          <w:sz w:val="32"/>
          <w:szCs w:val="32"/>
          <w:shd w:val="clear" w:fill="FFFFFF"/>
          <w:lang w:val="en-US" w:eastAsia="zh-CN" w:bidi="ar"/>
        </w:rPr>
        <w:t>（一）大赛目标</w:t>
      </w:r>
    </w:p>
    <w:p w14:paraId="7FBBBBF3">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坚持以医保数据要素为纽带，以满足社会多样化健康需求、推进临床技术进步为目标，突出创新性、可比性、实效性，聚焦临床验证、技术准入、收费定价和成果转化，创新脑机接口技术在疾病防治、康复护理、医保管理等场景的应用，培育具有核心竞争力的脑机接口创新成果与产业生态，推动健康中国建设，助力新质生产力发展。</w:t>
      </w:r>
    </w:p>
    <w:p w14:paraId="0111EC37">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b/>
          <w:i w:val="0"/>
          <w:caps w:val="0"/>
          <w:color w:val="auto"/>
          <w:spacing w:val="0"/>
          <w:sz w:val="32"/>
          <w:szCs w:val="32"/>
        </w:rPr>
      </w:pPr>
      <w:r>
        <w:rPr>
          <w:rFonts w:hint="eastAsia" w:ascii="仿宋_GB2312" w:hAnsi="仿宋_GB2312" w:eastAsia="仿宋_GB2312" w:cs="仿宋_GB2312"/>
          <w:b/>
          <w:i w:val="0"/>
          <w:caps w:val="0"/>
          <w:color w:val="auto"/>
          <w:spacing w:val="0"/>
          <w:kern w:val="0"/>
          <w:sz w:val="32"/>
          <w:szCs w:val="32"/>
          <w:shd w:val="clear" w:fill="FFFFFF"/>
          <w:lang w:val="en-US" w:eastAsia="zh-CN" w:bidi="ar"/>
        </w:rPr>
        <w:t>（二）大赛安排</w:t>
      </w:r>
    </w:p>
    <w:p w14:paraId="53FDB85D">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赛程分为初赛和决赛。</w:t>
      </w:r>
    </w:p>
    <w:p w14:paraId="6B0725C4">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b/>
          <w:bCs/>
          <w:i w:val="0"/>
          <w:caps w:val="0"/>
          <w:color w:val="auto"/>
          <w:spacing w:val="0"/>
          <w:sz w:val="32"/>
          <w:szCs w:val="32"/>
        </w:rPr>
      </w:pPr>
      <w:r>
        <w:rPr>
          <w:rFonts w:hint="eastAsia" w:ascii="仿宋_GB2312" w:hAnsi="仿宋_GB2312" w:eastAsia="仿宋_GB2312" w:cs="仿宋_GB2312"/>
          <w:b/>
          <w:bCs/>
          <w:i w:val="0"/>
          <w:caps w:val="0"/>
          <w:color w:val="auto"/>
          <w:spacing w:val="0"/>
          <w:kern w:val="0"/>
          <w:sz w:val="32"/>
          <w:szCs w:val="32"/>
          <w:shd w:val="clear" w:fill="FFFFFF"/>
          <w:lang w:val="en-US" w:eastAsia="zh-CN" w:bidi="ar"/>
        </w:rPr>
        <w:t>二、组织架构</w:t>
      </w:r>
    </w:p>
    <w:p w14:paraId="731C4455">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b/>
          <w:i w:val="0"/>
          <w:caps w:val="0"/>
          <w:color w:val="auto"/>
          <w:spacing w:val="0"/>
          <w:sz w:val="32"/>
          <w:szCs w:val="32"/>
        </w:rPr>
      </w:pPr>
      <w:r>
        <w:rPr>
          <w:rFonts w:hint="eastAsia" w:ascii="仿宋_GB2312" w:hAnsi="仿宋_GB2312" w:eastAsia="仿宋_GB2312" w:cs="仿宋_GB2312"/>
          <w:b/>
          <w:i w:val="0"/>
          <w:caps w:val="0"/>
          <w:color w:val="auto"/>
          <w:spacing w:val="0"/>
          <w:kern w:val="0"/>
          <w:sz w:val="32"/>
          <w:szCs w:val="32"/>
          <w:shd w:val="clear" w:fill="FFFFFF"/>
          <w:lang w:val="en-US" w:eastAsia="zh-CN" w:bidi="ar"/>
        </w:rPr>
        <w:t>（一）主办单位</w:t>
      </w:r>
    </w:p>
    <w:p w14:paraId="0DCA40CD">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国家医疗保障局、浙江省人民政府</w:t>
      </w:r>
    </w:p>
    <w:p w14:paraId="2A2E1E27">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b/>
          <w:i w:val="0"/>
          <w:caps w:val="0"/>
          <w:color w:val="auto"/>
          <w:spacing w:val="0"/>
          <w:sz w:val="32"/>
          <w:szCs w:val="32"/>
        </w:rPr>
      </w:pPr>
      <w:r>
        <w:rPr>
          <w:rFonts w:hint="eastAsia" w:ascii="仿宋_GB2312" w:hAnsi="仿宋_GB2312" w:eastAsia="仿宋_GB2312" w:cs="仿宋_GB2312"/>
          <w:b/>
          <w:i w:val="0"/>
          <w:caps w:val="0"/>
          <w:color w:val="auto"/>
          <w:spacing w:val="0"/>
          <w:kern w:val="0"/>
          <w:sz w:val="32"/>
          <w:szCs w:val="32"/>
          <w:shd w:val="clear" w:fill="FFFFFF"/>
          <w:lang w:val="en-US" w:eastAsia="zh-CN" w:bidi="ar"/>
        </w:rPr>
        <w:t>（二）承办单位</w:t>
      </w:r>
    </w:p>
    <w:p w14:paraId="2E46A450">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杭州市人民政府、国家医疗保障局大数据中心、浙江省医疗保障局</w:t>
      </w:r>
    </w:p>
    <w:p w14:paraId="307FF6C1">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b/>
          <w:i w:val="0"/>
          <w:caps w:val="0"/>
          <w:color w:val="auto"/>
          <w:spacing w:val="0"/>
          <w:sz w:val="32"/>
          <w:szCs w:val="32"/>
        </w:rPr>
      </w:pPr>
      <w:r>
        <w:rPr>
          <w:rFonts w:hint="eastAsia" w:ascii="仿宋_GB2312" w:hAnsi="仿宋_GB2312" w:eastAsia="仿宋_GB2312" w:cs="仿宋_GB2312"/>
          <w:b/>
          <w:i w:val="0"/>
          <w:caps w:val="0"/>
          <w:color w:val="auto"/>
          <w:spacing w:val="0"/>
          <w:kern w:val="0"/>
          <w:sz w:val="32"/>
          <w:szCs w:val="32"/>
          <w:shd w:val="clear" w:fill="FFFFFF"/>
          <w:lang w:val="en-US" w:eastAsia="zh-CN" w:bidi="ar"/>
        </w:rPr>
        <w:t>（三）协办单位</w:t>
      </w:r>
    </w:p>
    <w:p w14:paraId="20ECC3DF">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浙江省委宣传部、浙江省委统战部（省侨办）、浙江省委网信办、浙江省经济和信息化厅、浙江省科学技术厅、浙江省财政厅、浙江省商务厅、浙江省卫生健康委员会、浙江省人民政府外事办公室、浙江省数据局、浙江省药品监督管理局、浙江省归国华侨联合会、浙江省贸促会、浙江大学</w:t>
      </w:r>
    </w:p>
    <w:p w14:paraId="0DB217D5">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b/>
          <w:i w:val="0"/>
          <w:caps w:val="0"/>
          <w:color w:val="auto"/>
          <w:spacing w:val="0"/>
          <w:sz w:val="32"/>
          <w:szCs w:val="32"/>
        </w:rPr>
      </w:pPr>
      <w:r>
        <w:rPr>
          <w:rFonts w:hint="eastAsia" w:ascii="仿宋_GB2312" w:hAnsi="仿宋_GB2312" w:eastAsia="仿宋_GB2312" w:cs="仿宋_GB2312"/>
          <w:b/>
          <w:i w:val="0"/>
          <w:caps w:val="0"/>
          <w:color w:val="auto"/>
          <w:spacing w:val="0"/>
          <w:kern w:val="0"/>
          <w:sz w:val="32"/>
          <w:szCs w:val="32"/>
          <w:shd w:val="clear" w:fill="FFFFFF"/>
          <w:lang w:val="en-US" w:eastAsia="zh-CN" w:bidi="ar"/>
        </w:rPr>
        <w:t>（四）实施单位</w:t>
      </w:r>
    </w:p>
    <w:p w14:paraId="483A6D64">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杭州市医疗保障局、杭州市萧山区人民政府、杭州市余杭区人民政府</w:t>
      </w:r>
    </w:p>
    <w:p w14:paraId="2C0BD3C3">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b/>
          <w:bCs/>
          <w:i w:val="0"/>
          <w:caps w:val="0"/>
          <w:color w:val="auto"/>
          <w:spacing w:val="0"/>
          <w:sz w:val="32"/>
          <w:szCs w:val="32"/>
        </w:rPr>
      </w:pPr>
      <w:r>
        <w:rPr>
          <w:rFonts w:hint="eastAsia" w:ascii="仿宋_GB2312" w:hAnsi="仿宋_GB2312" w:eastAsia="仿宋_GB2312" w:cs="仿宋_GB2312"/>
          <w:b/>
          <w:bCs/>
          <w:i w:val="0"/>
          <w:caps w:val="0"/>
          <w:color w:val="auto"/>
          <w:spacing w:val="0"/>
          <w:kern w:val="0"/>
          <w:sz w:val="32"/>
          <w:szCs w:val="32"/>
          <w:shd w:val="clear" w:fill="FFFFFF"/>
          <w:lang w:val="en-US" w:eastAsia="zh-CN" w:bidi="ar"/>
        </w:rPr>
        <w:t>三、参赛说明</w:t>
      </w:r>
    </w:p>
    <w:p w14:paraId="68BE4E7C">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b/>
          <w:i w:val="0"/>
          <w:caps w:val="0"/>
          <w:color w:val="auto"/>
          <w:spacing w:val="0"/>
          <w:sz w:val="32"/>
          <w:szCs w:val="32"/>
        </w:rPr>
      </w:pPr>
      <w:r>
        <w:rPr>
          <w:rFonts w:hint="eastAsia" w:ascii="仿宋_GB2312" w:hAnsi="仿宋_GB2312" w:eastAsia="仿宋_GB2312" w:cs="仿宋_GB2312"/>
          <w:b/>
          <w:i w:val="0"/>
          <w:caps w:val="0"/>
          <w:color w:val="auto"/>
          <w:spacing w:val="0"/>
          <w:kern w:val="0"/>
          <w:sz w:val="32"/>
          <w:szCs w:val="32"/>
          <w:shd w:val="clear" w:fill="FFFFFF"/>
          <w:lang w:val="en-US" w:eastAsia="zh-CN" w:bidi="ar"/>
        </w:rPr>
        <w:t>（一）参赛对象</w:t>
      </w:r>
    </w:p>
    <w:p w14:paraId="43729D46">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1.本次大赛以团队为主体申请参赛。团队成员可来自国内外注册登记的企业、医疗卫生机构、高等院校、科研院所以及其他事业单位等。鼓励技术爱好者、学生等群体报名参赛。</w:t>
      </w:r>
    </w:p>
    <w:p w14:paraId="5C729367">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2.以单位团队报名参赛的，成员（含团队负责人）不少于2人，不多于6人；同一团队成员可来自不同机构；同一机构可授权多人参加多个团队。</w:t>
      </w:r>
    </w:p>
    <w:p w14:paraId="14C84DB4">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3.以个人团队报名参赛的，成员不多于6人。未满18周岁的参赛者须由监护人陪同参加。</w:t>
      </w:r>
    </w:p>
    <w:p w14:paraId="776B8966">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b/>
          <w:i w:val="0"/>
          <w:caps w:val="0"/>
          <w:color w:val="auto"/>
          <w:spacing w:val="0"/>
          <w:sz w:val="32"/>
          <w:szCs w:val="32"/>
        </w:rPr>
      </w:pPr>
      <w:r>
        <w:rPr>
          <w:rFonts w:hint="eastAsia" w:ascii="仿宋_GB2312" w:hAnsi="仿宋_GB2312" w:eastAsia="仿宋_GB2312" w:cs="仿宋_GB2312"/>
          <w:b/>
          <w:i w:val="0"/>
          <w:caps w:val="0"/>
          <w:color w:val="auto"/>
          <w:spacing w:val="0"/>
          <w:kern w:val="0"/>
          <w:sz w:val="32"/>
          <w:szCs w:val="32"/>
          <w:shd w:val="clear" w:fill="FFFFFF"/>
          <w:lang w:val="en-US" w:eastAsia="zh-CN" w:bidi="ar"/>
        </w:rPr>
        <w:t>（二）参赛资格</w:t>
      </w:r>
    </w:p>
    <w:p w14:paraId="49C01ED7">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1.参赛团队须通过官方通道报名，接到确认通知后，凭有效证件参加比赛。</w:t>
      </w:r>
    </w:p>
    <w:p w14:paraId="5106ED73">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2.每支参赛团队应具备脑机接口、信号处理、软件开发或人机交互等相关基础。</w:t>
      </w:r>
    </w:p>
    <w:p w14:paraId="2718768C">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3.受试者（如参与任务竞技类比赛、实验演示等）应无癫痫、严重脑外伤等既往病史，并能够保持一定时间的注意力集中。</w:t>
      </w:r>
    </w:p>
    <w:p w14:paraId="07FFEA73">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4.鉴于脑电图（EEG）设备佩戴和脑控测试等环节具有一定实验性质，参赛人员须在比赛前按要求签署相关知情同意书或风险告知协议。</w:t>
      </w:r>
    </w:p>
    <w:p w14:paraId="27228DE7">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5.不符合我国法律法规等规定情形的，不得报名参赛。</w:t>
      </w:r>
    </w:p>
    <w:p w14:paraId="488A08BA">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b/>
          <w:i w:val="0"/>
          <w:caps w:val="0"/>
          <w:color w:val="auto"/>
          <w:spacing w:val="0"/>
          <w:sz w:val="32"/>
          <w:szCs w:val="32"/>
        </w:rPr>
      </w:pPr>
      <w:r>
        <w:rPr>
          <w:rFonts w:hint="eastAsia" w:ascii="仿宋_GB2312" w:hAnsi="仿宋_GB2312" w:eastAsia="仿宋_GB2312" w:cs="仿宋_GB2312"/>
          <w:b/>
          <w:i w:val="0"/>
          <w:caps w:val="0"/>
          <w:color w:val="auto"/>
          <w:spacing w:val="0"/>
          <w:kern w:val="0"/>
          <w:sz w:val="32"/>
          <w:szCs w:val="32"/>
          <w:shd w:val="clear" w:fill="FFFFFF"/>
          <w:lang w:val="en-US" w:eastAsia="zh-CN" w:bidi="ar"/>
        </w:rPr>
        <w:t>（三）通用规则说明</w:t>
      </w:r>
    </w:p>
    <w:p w14:paraId="57446579">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任务竞技类与场景应用类各赛道需遵循以下要求：</w:t>
      </w:r>
    </w:p>
    <w:p w14:paraId="5347D7BE">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Style w:val="7"/>
          <w:rFonts w:hint="eastAsia" w:ascii="仿宋_GB2312" w:hAnsi="仿宋_GB2312" w:eastAsia="仿宋_GB2312" w:cs="仿宋_GB2312"/>
          <w:i w:val="0"/>
          <w:caps w:val="0"/>
          <w:color w:val="auto"/>
          <w:spacing w:val="0"/>
          <w:sz w:val="32"/>
          <w:szCs w:val="32"/>
          <w:shd w:val="clear" w:fill="FFFFFF"/>
        </w:rPr>
        <w:t>1.统一要求</w:t>
      </w:r>
    </w:p>
    <w:p w14:paraId="253F9AF9">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1）所有赛道均需采用非侵入式脑机接口技术；（2）所有参赛项目器具由参赛团队自行准备，如自身无器具的，可事前提请组委会办公室协调解决；（3）比赛过程中禁止使用非脑信号方式辅助控制；（4）所有系统和设备须具备基本安全机制；（5）各参赛团队开发的系统，应能够在比赛结束后，现场备份比赛的算法及脑电等数据，统一交给裁判组进行审核。</w:t>
      </w:r>
    </w:p>
    <w:p w14:paraId="326D8238">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Style w:val="7"/>
          <w:rFonts w:hint="eastAsia" w:ascii="仿宋_GB2312" w:hAnsi="仿宋_GB2312" w:eastAsia="仿宋_GB2312" w:cs="仿宋_GB2312"/>
          <w:i w:val="0"/>
          <w:caps w:val="0"/>
          <w:color w:val="auto"/>
          <w:spacing w:val="0"/>
          <w:sz w:val="32"/>
          <w:szCs w:val="32"/>
          <w:shd w:val="clear" w:fill="FFFFFF"/>
        </w:rPr>
        <w:t>2.数据与公平性要求</w:t>
      </w:r>
    </w:p>
    <w:p w14:paraId="5B3DD2E7">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1）所有参赛团队在统一规则下进行比赛；（2）参赛团队所带器具决赛前需经专家裁判组核验；（3）比赛数据需可追溯、可验证；（4）禁止使用预置答案、遥控器或隐藏控制模块；（5）如发现相关违规行为，取消参赛资格。</w:t>
      </w:r>
    </w:p>
    <w:p w14:paraId="73318C66">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b/>
          <w:bCs/>
          <w:i w:val="0"/>
          <w:caps w:val="0"/>
          <w:color w:val="auto"/>
          <w:spacing w:val="0"/>
          <w:sz w:val="32"/>
          <w:szCs w:val="32"/>
        </w:rPr>
      </w:pPr>
      <w:r>
        <w:rPr>
          <w:rFonts w:hint="eastAsia" w:ascii="仿宋_GB2312" w:hAnsi="仿宋_GB2312" w:eastAsia="仿宋_GB2312" w:cs="仿宋_GB2312"/>
          <w:b/>
          <w:bCs/>
          <w:i w:val="0"/>
          <w:caps w:val="0"/>
          <w:color w:val="auto"/>
          <w:spacing w:val="0"/>
          <w:kern w:val="0"/>
          <w:sz w:val="32"/>
          <w:szCs w:val="32"/>
          <w:shd w:val="clear" w:fill="FFFFFF"/>
          <w:lang w:val="en-US" w:eastAsia="zh-CN" w:bidi="ar"/>
        </w:rPr>
        <w:t>四、参赛领域</w:t>
      </w:r>
    </w:p>
    <w:p w14:paraId="4C130A92">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本次大赛以非侵入式脑机接口技术为主，设置任务竞技类、场景应用类两大赛道，并设前沿技术突破和创新创业项目展示。赛事重点考察参赛团队脑信号采集、实时解码、控制稳定性、人机交互效率以及实际应用能力，旨在推动脑机接口技术在康复辅助、健康管理与智能设备等场景的落地应用。</w:t>
      </w:r>
    </w:p>
    <w:p w14:paraId="08011739">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643" w:firstLineChars="200"/>
        <w:jc w:val="both"/>
        <w:textAlignment w:val="auto"/>
        <w:outlineLvl w:val="9"/>
        <w:rPr>
          <w:rFonts w:hint="eastAsia" w:ascii="仿宋_GB2312" w:hAnsi="仿宋_GB2312" w:eastAsia="仿宋_GB2312" w:cs="仿宋_GB2312"/>
          <w:b/>
          <w:i w:val="0"/>
          <w:caps w:val="0"/>
          <w:color w:val="auto"/>
          <w:spacing w:val="0"/>
          <w:sz w:val="32"/>
          <w:szCs w:val="32"/>
        </w:rPr>
      </w:pPr>
      <w:r>
        <w:rPr>
          <w:rFonts w:hint="eastAsia" w:ascii="仿宋_GB2312" w:hAnsi="仿宋_GB2312" w:eastAsia="仿宋_GB2312" w:cs="仿宋_GB2312"/>
          <w:b/>
          <w:i w:val="0"/>
          <w:caps w:val="0"/>
          <w:color w:val="auto"/>
          <w:spacing w:val="0"/>
          <w:kern w:val="0"/>
          <w:sz w:val="32"/>
          <w:szCs w:val="32"/>
          <w:shd w:val="clear" w:fill="FFFFFF"/>
          <w:lang w:val="en-US" w:eastAsia="zh-CN" w:bidi="ar"/>
        </w:rPr>
        <w:t>（一）任务竞技类</w:t>
      </w:r>
    </w:p>
    <w:p w14:paraId="6782AA46">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643" w:firstLineChars="200"/>
        <w:jc w:val="both"/>
        <w:textAlignment w:val="auto"/>
        <w:outlineLvl w:val="9"/>
        <w:rPr>
          <w:rFonts w:hint="eastAsia" w:ascii="仿宋_GB2312" w:hAnsi="仿宋_GB2312" w:eastAsia="仿宋_GB2312" w:cs="仿宋_GB2312"/>
          <w:b/>
          <w:i w:val="0"/>
          <w:caps w:val="0"/>
          <w:color w:val="auto"/>
          <w:spacing w:val="0"/>
          <w:kern w:val="0"/>
          <w:sz w:val="32"/>
          <w:szCs w:val="32"/>
          <w:shd w:val="clear" w:fill="FFFFFF"/>
          <w:lang w:val="en-US" w:eastAsia="zh-CN" w:bidi="ar"/>
        </w:rPr>
      </w:pPr>
      <w:r>
        <w:rPr>
          <w:rFonts w:hint="eastAsia" w:ascii="仿宋_GB2312" w:hAnsi="仿宋_GB2312" w:eastAsia="仿宋_GB2312" w:cs="仿宋_GB2312"/>
          <w:b/>
          <w:i w:val="0"/>
          <w:caps w:val="0"/>
          <w:color w:val="auto"/>
          <w:spacing w:val="0"/>
          <w:kern w:val="0"/>
          <w:sz w:val="32"/>
          <w:szCs w:val="32"/>
          <w:shd w:val="clear" w:fill="FFFFFF"/>
          <w:lang w:val="en-US" w:eastAsia="zh-CN" w:bidi="ar"/>
        </w:rPr>
        <w:t>赛道1：脑控无人机竞技赛--"脑波逐风"</w:t>
      </w:r>
    </w:p>
    <w:p w14:paraId="393B2C94">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640" w:firstLineChars="200"/>
        <w:jc w:val="both"/>
        <w:textAlignment w:val="auto"/>
        <w:outlineLvl w:val="9"/>
        <w:rPr>
          <w:rFonts w:hint="eastAsia" w:ascii="仿宋_GB2312" w:hAnsi="仿宋_GB2312" w:eastAsia="仿宋_GB2312" w:cs="仿宋_GB2312"/>
          <w:i w:val="0"/>
          <w:caps w:val="0"/>
          <w:color w:val="auto"/>
          <w:spacing w:val="0"/>
          <w:kern w:val="0"/>
          <w:sz w:val="32"/>
          <w:szCs w:val="32"/>
          <w:shd w:val="clear" w:fill="FFFFFF"/>
          <w:lang w:val="en-US" w:eastAsia="zh-CN" w:bidi="ar"/>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分组1：参赛团队聚焦非侵入式脑机接口技术，结合自身脑机接口范式和刺激设备，通过脑电信号控制单架无人机，完成起飞、降落、旋转等指定动作。</w:t>
      </w:r>
    </w:p>
    <w:p w14:paraId="1A3D1EE7">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640" w:firstLineChars="200"/>
        <w:jc w:val="both"/>
        <w:textAlignment w:val="auto"/>
        <w:outlineLvl w:val="9"/>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分组2：参赛团队聚焦非侵入式脑机接口技术，以"一人多机"形式，通过脑电信号控制无人机群（至少3架），完成同步起飞、空间队形变化、特效动作等高难度控制任务。</w:t>
      </w:r>
    </w:p>
    <w:p w14:paraId="5886BF32">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643" w:firstLineChars="200"/>
        <w:jc w:val="both"/>
        <w:textAlignment w:val="auto"/>
        <w:outlineLvl w:val="9"/>
        <w:rPr>
          <w:rFonts w:hint="eastAsia" w:ascii="仿宋_GB2312" w:hAnsi="仿宋_GB2312" w:eastAsia="仿宋_GB2312" w:cs="仿宋_GB2312"/>
          <w:b/>
          <w:i w:val="0"/>
          <w:caps w:val="0"/>
          <w:color w:val="auto"/>
          <w:spacing w:val="0"/>
          <w:kern w:val="0"/>
          <w:sz w:val="32"/>
          <w:szCs w:val="32"/>
          <w:shd w:val="clear" w:fill="FFFFFF"/>
          <w:lang w:val="en-US" w:eastAsia="zh-CN" w:bidi="ar"/>
        </w:rPr>
      </w:pPr>
      <w:r>
        <w:rPr>
          <w:rFonts w:hint="eastAsia" w:ascii="仿宋_GB2312" w:hAnsi="仿宋_GB2312" w:eastAsia="仿宋_GB2312" w:cs="仿宋_GB2312"/>
          <w:b/>
          <w:i w:val="0"/>
          <w:caps w:val="0"/>
          <w:color w:val="auto"/>
          <w:spacing w:val="0"/>
          <w:kern w:val="0"/>
          <w:sz w:val="32"/>
          <w:szCs w:val="32"/>
          <w:shd w:val="clear" w:fill="FFFFFF"/>
          <w:lang w:val="en-US" w:eastAsia="zh-CN" w:bidi="ar"/>
        </w:rPr>
        <w:t>赛道2：脑控运动轮椅竞技赛--"神驰轮战"</w:t>
      </w:r>
    </w:p>
    <w:p w14:paraId="69B28BDE">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640" w:firstLineChars="200"/>
        <w:jc w:val="both"/>
        <w:textAlignment w:val="auto"/>
        <w:outlineLvl w:val="9"/>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参赛团队聚焦非侵入式脑机接口技术，通过运动想象（MI）+稳态视觉诱发电位（SSVEP）实现对轮椅的脑控操作，在统一标准化竞速赛道上完成转向、停止等指定行驶任务。</w:t>
      </w:r>
    </w:p>
    <w:p w14:paraId="557889BE">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643" w:firstLineChars="200"/>
        <w:jc w:val="both"/>
        <w:textAlignment w:val="auto"/>
        <w:outlineLvl w:val="9"/>
        <w:rPr>
          <w:rFonts w:hint="eastAsia" w:ascii="仿宋_GB2312" w:hAnsi="仿宋_GB2312" w:eastAsia="仿宋_GB2312" w:cs="仿宋_GB2312"/>
          <w:b/>
          <w:i w:val="0"/>
          <w:caps w:val="0"/>
          <w:color w:val="auto"/>
          <w:spacing w:val="0"/>
          <w:kern w:val="0"/>
          <w:sz w:val="32"/>
          <w:szCs w:val="32"/>
          <w:shd w:val="clear" w:fill="FFFFFF"/>
          <w:lang w:val="en-US" w:eastAsia="zh-CN" w:bidi="ar"/>
        </w:rPr>
      </w:pPr>
      <w:r>
        <w:rPr>
          <w:rFonts w:hint="eastAsia" w:ascii="仿宋_GB2312" w:hAnsi="仿宋_GB2312" w:eastAsia="仿宋_GB2312" w:cs="仿宋_GB2312"/>
          <w:b/>
          <w:i w:val="0"/>
          <w:caps w:val="0"/>
          <w:color w:val="auto"/>
          <w:spacing w:val="0"/>
          <w:kern w:val="0"/>
          <w:sz w:val="32"/>
          <w:szCs w:val="32"/>
          <w:shd w:val="clear" w:fill="FFFFFF"/>
          <w:lang w:val="en-US" w:eastAsia="zh-CN" w:bidi="ar"/>
        </w:rPr>
        <w:t>赛道3：脑控机械臂搬运竞技赛--"智臂对决"</w:t>
      </w:r>
    </w:p>
    <w:p w14:paraId="506D3DE5">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640" w:firstLineChars="200"/>
        <w:jc w:val="both"/>
        <w:textAlignment w:val="auto"/>
        <w:outlineLvl w:val="9"/>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参赛团队聚焦非侵入式脑机接口技术，通过脑机接口控制机械臂，在规定空间内完成指定物品的抓取、搬运与精准摆放任务。</w:t>
      </w:r>
    </w:p>
    <w:p w14:paraId="7F654EFF">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643" w:firstLineChars="200"/>
        <w:jc w:val="both"/>
        <w:textAlignment w:val="auto"/>
        <w:outlineLvl w:val="9"/>
        <w:rPr>
          <w:rFonts w:hint="eastAsia" w:ascii="仿宋_GB2312" w:hAnsi="仿宋_GB2312" w:eastAsia="仿宋_GB2312" w:cs="仿宋_GB2312"/>
          <w:b/>
          <w:i w:val="0"/>
          <w:caps w:val="0"/>
          <w:color w:val="auto"/>
          <w:spacing w:val="0"/>
          <w:kern w:val="0"/>
          <w:sz w:val="32"/>
          <w:szCs w:val="32"/>
          <w:shd w:val="clear" w:fill="FFFFFF"/>
          <w:lang w:val="en-US" w:eastAsia="zh-CN" w:bidi="ar"/>
        </w:rPr>
      </w:pPr>
      <w:r>
        <w:rPr>
          <w:rFonts w:hint="eastAsia" w:ascii="仿宋_GB2312" w:hAnsi="仿宋_GB2312" w:eastAsia="仿宋_GB2312" w:cs="仿宋_GB2312"/>
          <w:b/>
          <w:i w:val="0"/>
          <w:caps w:val="0"/>
          <w:color w:val="auto"/>
          <w:spacing w:val="0"/>
          <w:kern w:val="0"/>
          <w:sz w:val="32"/>
          <w:szCs w:val="32"/>
          <w:shd w:val="clear" w:fill="FFFFFF"/>
          <w:lang w:val="en-US" w:eastAsia="zh-CN" w:bidi="ar"/>
        </w:rPr>
        <w:t>赛道4：脑控机器狗竞技赛--"同心驭行"</w:t>
      </w:r>
    </w:p>
    <w:p w14:paraId="54424774">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640" w:firstLineChars="200"/>
        <w:jc w:val="both"/>
        <w:textAlignment w:val="auto"/>
        <w:outlineLvl w:val="9"/>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参赛团队聚焦非侵入式脑机接口技术，通过脑机接口控制机器狗在指定位置完成导航、避障与场景协同任务。</w:t>
      </w:r>
    </w:p>
    <w:p w14:paraId="233B96A1">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643" w:firstLineChars="200"/>
        <w:jc w:val="both"/>
        <w:textAlignment w:val="auto"/>
        <w:outlineLvl w:val="9"/>
        <w:rPr>
          <w:rFonts w:hint="eastAsia" w:ascii="仿宋_GB2312" w:hAnsi="仿宋_GB2312" w:eastAsia="仿宋_GB2312" w:cs="仿宋_GB2312"/>
          <w:b/>
          <w:i w:val="0"/>
          <w:caps w:val="0"/>
          <w:color w:val="auto"/>
          <w:spacing w:val="0"/>
          <w:kern w:val="0"/>
          <w:sz w:val="32"/>
          <w:szCs w:val="32"/>
          <w:shd w:val="clear" w:fill="FFFFFF"/>
          <w:lang w:val="en-US" w:eastAsia="zh-CN" w:bidi="ar"/>
        </w:rPr>
      </w:pPr>
      <w:r>
        <w:rPr>
          <w:rFonts w:hint="eastAsia" w:ascii="仿宋_GB2312" w:hAnsi="仿宋_GB2312" w:eastAsia="仿宋_GB2312" w:cs="仿宋_GB2312"/>
          <w:b/>
          <w:i w:val="0"/>
          <w:caps w:val="0"/>
          <w:color w:val="auto"/>
          <w:spacing w:val="0"/>
          <w:kern w:val="0"/>
          <w:sz w:val="32"/>
          <w:szCs w:val="32"/>
          <w:shd w:val="clear" w:fill="FFFFFF"/>
          <w:lang w:val="en-US" w:eastAsia="zh-CN" w:bidi="ar"/>
        </w:rPr>
        <w:t>赛道5：脑控打字竞速赛--"意念传书"</w:t>
      </w:r>
    </w:p>
    <w:p w14:paraId="7E98E57D">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640" w:firstLineChars="200"/>
        <w:jc w:val="both"/>
        <w:textAlignment w:val="auto"/>
        <w:outlineLvl w:val="9"/>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参赛团队聚焦非侵入式脑机接口技术，自主选择脑控输入范式，使用指定或兼容的EEG设备完成脑控打字系统搭建，在规定任务中输入指定文本内容。</w:t>
      </w:r>
    </w:p>
    <w:p w14:paraId="344B7518">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643" w:firstLineChars="200"/>
        <w:jc w:val="both"/>
        <w:textAlignment w:val="auto"/>
        <w:outlineLvl w:val="9"/>
        <w:rPr>
          <w:rFonts w:hint="eastAsia" w:ascii="仿宋_GB2312" w:hAnsi="仿宋_GB2312" w:eastAsia="仿宋_GB2312" w:cs="仿宋_GB2312"/>
          <w:b/>
          <w:i w:val="0"/>
          <w:caps w:val="0"/>
          <w:color w:val="auto"/>
          <w:spacing w:val="0"/>
          <w:kern w:val="0"/>
          <w:sz w:val="32"/>
          <w:szCs w:val="32"/>
          <w:shd w:val="clear" w:fill="FFFFFF"/>
          <w:lang w:val="en-US" w:eastAsia="zh-CN" w:bidi="ar"/>
        </w:rPr>
      </w:pPr>
      <w:r>
        <w:rPr>
          <w:rFonts w:hint="eastAsia" w:ascii="仿宋_GB2312" w:hAnsi="仿宋_GB2312" w:eastAsia="仿宋_GB2312" w:cs="仿宋_GB2312"/>
          <w:b/>
          <w:i w:val="0"/>
          <w:caps w:val="0"/>
          <w:color w:val="auto"/>
          <w:spacing w:val="0"/>
          <w:kern w:val="0"/>
          <w:sz w:val="32"/>
          <w:szCs w:val="32"/>
          <w:shd w:val="clear" w:fill="FFFFFF"/>
          <w:lang w:val="en-US" w:eastAsia="zh-CN" w:bidi="ar"/>
        </w:rPr>
        <w:t>赛道6：虚拟任务竞速赛--"云端狂飙"</w:t>
      </w:r>
    </w:p>
    <w:p w14:paraId="69FF0607">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640" w:firstLineChars="200"/>
        <w:jc w:val="both"/>
        <w:textAlignment w:val="auto"/>
        <w:outlineLvl w:val="9"/>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参赛团队聚焦非侵入式脑机接口技术，使用指定或兼容的EEG设备，完成运动脑机接口系统搭建，通过运动想象控制游戏中的虚拟赛车在赛道上行驶。</w:t>
      </w:r>
    </w:p>
    <w:p w14:paraId="6B299350">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643" w:firstLineChars="200"/>
        <w:jc w:val="both"/>
        <w:textAlignment w:val="auto"/>
        <w:outlineLvl w:val="9"/>
        <w:rPr>
          <w:rFonts w:hint="eastAsia" w:ascii="仿宋_GB2312" w:hAnsi="仿宋_GB2312" w:eastAsia="仿宋_GB2312" w:cs="仿宋_GB2312"/>
          <w:b/>
          <w:i w:val="0"/>
          <w:caps w:val="0"/>
          <w:color w:val="auto"/>
          <w:spacing w:val="0"/>
          <w:sz w:val="32"/>
          <w:szCs w:val="32"/>
        </w:rPr>
      </w:pPr>
      <w:r>
        <w:rPr>
          <w:rFonts w:hint="eastAsia" w:ascii="仿宋_GB2312" w:hAnsi="仿宋_GB2312" w:eastAsia="仿宋_GB2312" w:cs="仿宋_GB2312"/>
          <w:b/>
          <w:i w:val="0"/>
          <w:caps w:val="0"/>
          <w:color w:val="auto"/>
          <w:spacing w:val="0"/>
          <w:kern w:val="0"/>
          <w:sz w:val="32"/>
          <w:szCs w:val="32"/>
          <w:shd w:val="clear" w:fill="FFFFFF"/>
          <w:lang w:val="en-US" w:eastAsia="zh-CN" w:bidi="ar"/>
        </w:rPr>
        <w:t>（二）场景应用类</w:t>
      </w:r>
    </w:p>
    <w:p w14:paraId="230AE578">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643" w:firstLineChars="200"/>
        <w:jc w:val="both"/>
        <w:textAlignment w:val="auto"/>
        <w:outlineLvl w:val="9"/>
        <w:rPr>
          <w:rFonts w:hint="eastAsia" w:ascii="仿宋_GB2312" w:hAnsi="仿宋_GB2312" w:eastAsia="仿宋_GB2312" w:cs="仿宋_GB2312"/>
          <w:b/>
          <w:i w:val="0"/>
          <w:caps w:val="0"/>
          <w:color w:val="auto"/>
          <w:spacing w:val="0"/>
          <w:kern w:val="0"/>
          <w:sz w:val="32"/>
          <w:szCs w:val="32"/>
          <w:shd w:val="clear" w:fill="FFFFFF"/>
          <w:lang w:val="en-US" w:eastAsia="zh-CN" w:bidi="ar"/>
        </w:rPr>
      </w:pPr>
      <w:r>
        <w:rPr>
          <w:rFonts w:hint="eastAsia" w:ascii="仿宋_GB2312" w:hAnsi="仿宋_GB2312" w:eastAsia="仿宋_GB2312" w:cs="仿宋_GB2312"/>
          <w:b/>
          <w:i w:val="0"/>
          <w:caps w:val="0"/>
          <w:color w:val="auto"/>
          <w:spacing w:val="0"/>
          <w:kern w:val="0"/>
          <w:sz w:val="32"/>
          <w:szCs w:val="32"/>
          <w:shd w:val="clear" w:fill="FFFFFF"/>
          <w:lang w:val="en-US" w:eastAsia="zh-CN" w:bidi="ar"/>
        </w:rPr>
        <w:t>赛道7：健康监测与早期预警场景应用赛--"芯测预警"</w:t>
      </w:r>
    </w:p>
    <w:p w14:paraId="7C39CF86">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640" w:firstLineChars="200"/>
        <w:jc w:val="both"/>
        <w:textAlignment w:val="auto"/>
        <w:outlineLvl w:val="9"/>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参赛团队聚焦非侵入式脑机接口技术在大脑健康管理领域的创新应用，展示脑血管疾病预警、认知与精神状态早期筛查、行业人群脑健康监测（疲劳、睡眠、专注力）等技术方案与应用成果。</w:t>
      </w:r>
    </w:p>
    <w:p w14:paraId="6A852D29">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643" w:firstLineChars="200"/>
        <w:jc w:val="both"/>
        <w:textAlignment w:val="auto"/>
        <w:outlineLvl w:val="9"/>
        <w:rPr>
          <w:rFonts w:hint="eastAsia" w:ascii="仿宋_GB2312" w:hAnsi="仿宋_GB2312" w:eastAsia="仿宋_GB2312" w:cs="仿宋_GB2312"/>
          <w:b/>
          <w:i w:val="0"/>
          <w:caps w:val="0"/>
          <w:color w:val="auto"/>
          <w:spacing w:val="0"/>
          <w:kern w:val="0"/>
          <w:sz w:val="32"/>
          <w:szCs w:val="32"/>
          <w:shd w:val="clear" w:fill="FFFFFF"/>
          <w:lang w:val="en-US" w:eastAsia="zh-CN" w:bidi="ar"/>
        </w:rPr>
      </w:pPr>
      <w:r>
        <w:rPr>
          <w:rFonts w:hint="eastAsia" w:ascii="仿宋_GB2312" w:hAnsi="仿宋_GB2312" w:eastAsia="仿宋_GB2312" w:cs="仿宋_GB2312"/>
          <w:b/>
          <w:i w:val="0"/>
          <w:caps w:val="0"/>
          <w:color w:val="auto"/>
          <w:spacing w:val="0"/>
          <w:kern w:val="0"/>
          <w:sz w:val="32"/>
          <w:szCs w:val="32"/>
          <w:shd w:val="clear" w:fill="FFFFFF"/>
          <w:lang w:val="en-US" w:eastAsia="zh-CN" w:bidi="ar"/>
        </w:rPr>
        <w:t>赛道8：功能康复与智能照护场景应用赛--"康智筑梦"</w:t>
      </w:r>
    </w:p>
    <w:p w14:paraId="2B0A99B4">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640" w:firstLineChars="200"/>
        <w:jc w:val="both"/>
        <w:textAlignment w:val="auto"/>
        <w:outlineLvl w:val="9"/>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参赛团队聚焦非侵入式脑机接口技术在情绪情感障碍精准治疗诊疗、脑疾病康复与长期照护领域的应用，展示情绪障碍精准诊疗、脑疾病康复辅助、长期照护监测、脑控居家智能设备等技术方案与应用成果。</w:t>
      </w:r>
    </w:p>
    <w:p w14:paraId="525DAE65">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643" w:firstLineChars="200"/>
        <w:jc w:val="both"/>
        <w:textAlignment w:val="auto"/>
        <w:outlineLvl w:val="9"/>
        <w:rPr>
          <w:rFonts w:hint="eastAsia" w:ascii="仿宋_GB2312" w:hAnsi="仿宋_GB2312" w:eastAsia="仿宋_GB2312" w:cs="仿宋_GB2312"/>
          <w:b/>
          <w:i w:val="0"/>
          <w:caps w:val="0"/>
          <w:color w:val="auto"/>
          <w:spacing w:val="0"/>
          <w:sz w:val="32"/>
          <w:szCs w:val="32"/>
        </w:rPr>
      </w:pPr>
      <w:r>
        <w:rPr>
          <w:rFonts w:hint="eastAsia" w:ascii="仿宋_GB2312" w:hAnsi="仿宋_GB2312" w:eastAsia="仿宋_GB2312" w:cs="仿宋_GB2312"/>
          <w:b/>
          <w:i w:val="0"/>
          <w:caps w:val="0"/>
          <w:color w:val="auto"/>
          <w:spacing w:val="0"/>
          <w:kern w:val="0"/>
          <w:sz w:val="32"/>
          <w:szCs w:val="32"/>
          <w:shd w:val="clear" w:fill="FFFFFF"/>
          <w:lang w:val="en-US" w:eastAsia="zh-CN" w:bidi="ar"/>
        </w:rPr>
        <w:t>（三）前沿技术突破和创新创业项目展示--"机创无界"</w:t>
      </w:r>
    </w:p>
    <w:p w14:paraId="48EBB9C0">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640" w:firstLineChars="200"/>
        <w:jc w:val="both"/>
        <w:textAlignment w:val="auto"/>
        <w:outlineLvl w:val="9"/>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参赛团队展示脑机接口技术相关的单项或多项前沿技术突破或应用场景创新，包括但不限于：脑机接口与AI技术融合、脑机接口电极、芯片、微系统、成像与记录方法、调控技术、解码方法、标准规范等技术，医疗与非医疗的各种应用创新原型与系统，脑机接口技术在医保领域的创新创业项目等。</w:t>
      </w:r>
    </w:p>
    <w:p w14:paraId="52DD7D0F">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b/>
          <w:bCs/>
          <w:i w:val="0"/>
          <w:caps w:val="0"/>
          <w:color w:val="auto"/>
          <w:spacing w:val="0"/>
          <w:sz w:val="32"/>
          <w:szCs w:val="32"/>
        </w:rPr>
      </w:pPr>
      <w:r>
        <w:rPr>
          <w:rFonts w:hint="eastAsia" w:ascii="仿宋_GB2312" w:hAnsi="仿宋_GB2312" w:eastAsia="仿宋_GB2312" w:cs="仿宋_GB2312"/>
          <w:b/>
          <w:bCs/>
          <w:i w:val="0"/>
          <w:caps w:val="0"/>
          <w:color w:val="auto"/>
          <w:spacing w:val="0"/>
          <w:kern w:val="0"/>
          <w:sz w:val="32"/>
          <w:szCs w:val="32"/>
          <w:shd w:val="clear" w:fill="FFFFFF"/>
          <w:lang w:val="en-US" w:eastAsia="zh-CN" w:bidi="ar"/>
        </w:rPr>
        <w:t>五、报名方式</w:t>
      </w:r>
    </w:p>
    <w:p w14:paraId="37D51715">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大赛采用网络报名方式。参赛团队请于2026年7月10日18:00前，通过大赛官方网站（https://bci.ybj.zj.gov.cn）报名，填报提交团队信息，上传参赛承诺书、参赛授权书等相关证明材料扫描件（报名页面提供模板下载）。</w:t>
      </w:r>
    </w:p>
    <w:p w14:paraId="19B67B5D">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主办方将在收到报名信息后2个工作日内通过大赛官网站内信、手机短信和电子邮箱反馈审核结果，参赛团队可通过登录官网或查看注册用手机的短信或电子邮箱了解进展。如通过审核，参赛团队即可提交初赛材料；如未通过审核，参赛团队可登录用户页面查看反馈信息，修改报名信息并重新提交。</w:t>
      </w:r>
    </w:p>
    <w:p w14:paraId="5AE0F561">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请参赛团队务必注意：修改后重新提交的，须在2026年7月15日18:00前完成，逾期主办方将不再接受修改，参赛团队将失去报名资格。</w:t>
      </w:r>
    </w:p>
    <w:p w14:paraId="4317A0C9">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b/>
          <w:bCs/>
          <w:i w:val="0"/>
          <w:caps w:val="0"/>
          <w:color w:val="auto"/>
          <w:spacing w:val="0"/>
          <w:sz w:val="32"/>
          <w:szCs w:val="32"/>
        </w:rPr>
      </w:pPr>
      <w:r>
        <w:rPr>
          <w:rFonts w:hint="eastAsia" w:ascii="仿宋_GB2312" w:hAnsi="仿宋_GB2312" w:eastAsia="仿宋_GB2312" w:cs="仿宋_GB2312"/>
          <w:b/>
          <w:bCs/>
          <w:i w:val="0"/>
          <w:caps w:val="0"/>
          <w:color w:val="auto"/>
          <w:spacing w:val="0"/>
          <w:kern w:val="0"/>
          <w:sz w:val="32"/>
          <w:szCs w:val="32"/>
          <w:shd w:val="clear" w:fill="FFFFFF"/>
          <w:lang w:val="en-US" w:eastAsia="zh-CN" w:bidi="ar"/>
        </w:rPr>
        <w:t>六、赛程赛制</w:t>
      </w:r>
    </w:p>
    <w:p w14:paraId="33E06127">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b/>
          <w:i w:val="0"/>
          <w:caps w:val="0"/>
          <w:color w:val="auto"/>
          <w:spacing w:val="0"/>
          <w:sz w:val="32"/>
          <w:szCs w:val="32"/>
        </w:rPr>
      </w:pPr>
      <w:r>
        <w:rPr>
          <w:rFonts w:hint="eastAsia" w:ascii="仿宋_GB2312" w:hAnsi="仿宋_GB2312" w:eastAsia="仿宋_GB2312" w:cs="仿宋_GB2312"/>
          <w:b/>
          <w:i w:val="0"/>
          <w:caps w:val="0"/>
          <w:color w:val="auto"/>
          <w:spacing w:val="0"/>
          <w:kern w:val="0"/>
          <w:sz w:val="32"/>
          <w:szCs w:val="32"/>
          <w:shd w:val="clear" w:fill="FFFFFF"/>
          <w:lang w:val="en-US" w:eastAsia="zh-CN" w:bidi="ar"/>
        </w:rPr>
        <w:t>（一）初赛项目材料提交</w:t>
      </w:r>
    </w:p>
    <w:p w14:paraId="6493D648">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任务竞技类、场景应用类各赛道所有通过报名审核的团队，登录大赛官网（https://</w:t>
      </w:r>
      <w:bookmarkStart w:id="0" w:name="_GoBack"/>
      <w:bookmarkEnd w:id="0"/>
      <w:r>
        <w:rPr>
          <w:rFonts w:hint="eastAsia" w:ascii="仿宋_GB2312" w:hAnsi="仿宋_GB2312" w:eastAsia="仿宋_GB2312" w:cs="仿宋_GB2312"/>
          <w:i w:val="0"/>
          <w:caps w:val="0"/>
          <w:color w:val="auto"/>
          <w:spacing w:val="0"/>
          <w:kern w:val="0"/>
          <w:sz w:val="32"/>
          <w:szCs w:val="32"/>
          <w:shd w:val="clear" w:fill="FFFFFF"/>
          <w:lang w:val="en-US" w:eastAsia="zh-CN" w:bidi="ar"/>
        </w:rPr>
        <w:t>bci.ybj.zj.gov.cn）后进入"初赛材料提交"页面，在该页面提交项目申报书和参赛项目授权书扫描件。</w:t>
      </w:r>
    </w:p>
    <w:p w14:paraId="75CEADC8">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1.参赛团队须于2026年7月20日18:00前，提交上述所有初赛材料。</w:t>
      </w:r>
    </w:p>
    <w:p w14:paraId="75165553">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2."初赛材料提交"页面提供模板下载，相关内容要求详见模板。</w:t>
      </w:r>
    </w:p>
    <w:p w14:paraId="609C1067">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3.参赛团队所提交项目的知识产权需为团队成员所属机构所有，该项目参赛需获得该机构的授权。禁止任何形式的抄袭剽窃、篡改他人知识产权的行为。</w:t>
      </w:r>
    </w:p>
    <w:p w14:paraId="4E67FC6C">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4.参赛项目的材料中，不得出现任何参赛人员及其所属机构的相关信息（包括但不限于机构名称、地名、人员等敏感信息，或以提示、图片、链接等形式的暗示内容）。</w:t>
      </w:r>
    </w:p>
    <w:p w14:paraId="4E586214">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b/>
          <w:i w:val="0"/>
          <w:caps w:val="0"/>
          <w:color w:val="auto"/>
          <w:spacing w:val="0"/>
          <w:sz w:val="32"/>
          <w:szCs w:val="32"/>
        </w:rPr>
      </w:pPr>
      <w:r>
        <w:rPr>
          <w:rFonts w:hint="eastAsia" w:ascii="仿宋_GB2312" w:hAnsi="仿宋_GB2312" w:eastAsia="仿宋_GB2312" w:cs="仿宋_GB2312"/>
          <w:b/>
          <w:i w:val="0"/>
          <w:caps w:val="0"/>
          <w:color w:val="auto"/>
          <w:spacing w:val="0"/>
          <w:kern w:val="0"/>
          <w:sz w:val="32"/>
          <w:szCs w:val="32"/>
          <w:shd w:val="clear" w:fill="FFFFFF"/>
          <w:lang w:val="en-US" w:eastAsia="zh-CN" w:bidi="ar"/>
        </w:rPr>
        <w:t>（二）初赛评审及公示</w:t>
      </w:r>
    </w:p>
    <w:p w14:paraId="288AB717">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主办方在初赛材料提交截止时间后一定时间内组织初赛评审。每个赛道均按照一定的比例评选出若干个项目。主办方将对评选出的项目在大赛官网予以公示。公示期间未受到任何质疑的项目，以及虽被质疑但经主办方确认质疑不属实的项目，以下均统称为公示合格项目。所有初赛公示合格项目均进入决赛。</w:t>
      </w:r>
    </w:p>
    <w:p w14:paraId="16111B97">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b/>
          <w:i w:val="0"/>
          <w:caps w:val="0"/>
          <w:color w:val="auto"/>
          <w:spacing w:val="0"/>
          <w:sz w:val="32"/>
          <w:szCs w:val="32"/>
        </w:rPr>
      </w:pPr>
      <w:r>
        <w:rPr>
          <w:rFonts w:hint="eastAsia" w:ascii="仿宋_GB2312" w:hAnsi="仿宋_GB2312" w:eastAsia="仿宋_GB2312" w:cs="仿宋_GB2312"/>
          <w:b/>
          <w:i w:val="0"/>
          <w:caps w:val="0"/>
          <w:color w:val="auto"/>
          <w:spacing w:val="0"/>
          <w:kern w:val="0"/>
          <w:sz w:val="32"/>
          <w:szCs w:val="32"/>
          <w:shd w:val="clear" w:fill="FFFFFF"/>
          <w:lang w:val="en-US" w:eastAsia="zh-CN" w:bidi="ar"/>
        </w:rPr>
        <w:t>（三）视频佐证</w:t>
      </w:r>
    </w:p>
    <w:p w14:paraId="35BF8BEB">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任务竞技类、场景应用类各赛道所有通过初赛的团队，须在2026年8月1日至8月20日17:00完成初赛项目视频佐证材料的上传。未按时上传材料的团队，经主办方判断后，可取消该团队决赛资格，相关材料不予退回。</w:t>
      </w:r>
    </w:p>
    <w:p w14:paraId="57651C7E">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b/>
          <w:i w:val="0"/>
          <w:caps w:val="0"/>
          <w:color w:val="auto"/>
          <w:spacing w:val="0"/>
          <w:sz w:val="32"/>
          <w:szCs w:val="32"/>
        </w:rPr>
      </w:pPr>
      <w:r>
        <w:rPr>
          <w:rFonts w:hint="eastAsia" w:ascii="仿宋_GB2312" w:hAnsi="仿宋_GB2312" w:eastAsia="仿宋_GB2312" w:cs="仿宋_GB2312"/>
          <w:b/>
          <w:i w:val="0"/>
          <w:caps w:val="0"/>
          <w:color w:val="auto"/>
          <w:spacing w:val="0"/>
          <w:kern w:val="0"/>
          <w:sz w:val="32"/>
          <w:szCs w:val="32"/>
          <w:shd w:val="clear" w:fill="FFFFFF"/>
          <w:lang w:val="en-US" w:eastAsia="zh-CN" w:bidi="ar"/>
        </w:rPr>
        <w:t>（四）决赛</w:t>
      </w:r>
    </w:p>
    <w:p w14:paraId="74D3D685">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主办方单独通知决赛团队有关决赛要求。</w:t>
      </w:r>
    </w:p>
    <w:p w14:paraId="4B40CE15">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1.时间：2026年9月；</w:t>
      </w:r>
    </w:p>
    <w:p w14:paraId="49D31F98">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2.比赛地点：浙江杭州；</w:t>
      </w:r>
    </w:p>
    <w:p w14:paraId="783D5833">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3.参赛对象：任务竞技类和场景应用类各赛道晋级决赛名单的团队，报名前沿技术突破和创新创业项目展示的团队；</w:t>
      </w:r>
    </w:p>
    <w:p w14:paraId="46713257">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4.材料提交：演示文稿及其他相关资料；</w:t>
      </w:r>
    </w:p>
    <w:p w14:paraId="42FCE728">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5.评审</w:t>
      </w:r>
      <w:r>
        <w:rPr>
          <w:rFonts w:hint="eastAsia" w:ascii="仿宋_GB2312" w:hAnsi="仿宋_GB2312" w:eastAsia="仿宋_GB2312" w:cs="仿宋_GB2312"/>
          <w:i w:val="0"/>
          <w:caps w:val="0"/>
          <w:color w:val="auto"/>
          <w:spacing w:val="0"/>
          <w:sz w:val="32"/>
          <w:szCs w:val="32"/>
          <w:shd w:val="clear" w:fill="FFFFFF"/>
          <w:lang w:eastAsia="zh-CN"/>
        </w:rPr>
        <w:t>方式</w:t>
      </w:r>
      <w:r>
        <w:rPr>
          <w:rFonts w:hint="eastAsia" w:ascii="仿宋_GB2312" w:hAnsi="仿宋_GB2312" w:eastAsia="仿宋_GB2312" w:cs="仿宋_GB2312"/>
          <w:i w:val="0"/>
          <w:caps w:val="0"/>
          <w:color w:val="auto"/>
          <w:spacing w:val="0"/>
          <w:sz w:val="32"/>
          <w:szCs w:val="32"/>
          <w:shd w:val="clear" w:fill="FFFFFF"/>
        </w:rPr>
        <w:t>：任务竞技类采用"现场竞技"模式进行比赛；场景应用类采用"方案展示+功能演示+现场答辩"模式，由专家进行评分；前沿技术突破和创新创业项目展示采取"方案展示+功能演示+现场交流"模式，由专家从技术突破度、原创性、产业化前景等维度综合评判，超过半数通过则认定为技术突破或创新创业项目。</w:t>
      </w:r>
    </w:p>
    <w:p w14:paraId="69F34527">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b/>
          <w:bCs/>
          <w:i w:val="0"/>
          <w:caps w:val="0"/>
          <w:color w:val="auto"/>
          <w:spacing w:val="0"/>
          <w:sz w:val="32"/>
          <w:szCs w:val="32"/>
        </w:rPr>
      </w:pPr>
      <w:r>
        <w:rPr>
          <w:rFonts w:hint="eastAsia" w:ascii="仿宋_GB2312" w:hAnsi="仿宋_GB2312" w:eastAsia="仿宋_GB2312" w:cs="仿宋_GB2312"/>
          <w:b/>
          <w:bCs/>
          <w:i w:val="0"/>
          <w:caps w:val="0"/>
          <w:color w:val="auto"/>
          <w:spacing w:val="0"/>
          <w:kern w:val="0"/>
          <w:sz w:val="32"/>
          <w:szCs w:val="32"/>
          <w:shd w:val="clear" w:fill="FFFFFF"/>
          <w:lang w:val="en-US" w:eastAsia="zh-CN" w:bidi="ar"/>
        </w:rPr>
        <w:t>七、奖项设置</w:t>
      </w:r>
    </w:p>
    <w:p w14:paraId="4849E48C">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1.任务竞技类：每个赛道分设一等奖、二等奖、三等奖若干名。</w:t>
      </w:r>
    </w:p>
    <w:p w14:paraId="5758F467">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2.场景应用类：每个赛道分设一等奖、二等奖、三等奖若干名。</w:t>
      </w:r>
    </w:p>
    <w:p w14:paraId="048534D0">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3.前沿技术突破和创新创业项目展示：分设技术突破奖、创新创业奖若干名。</w:t>
      </w:r>
    </w:p>
    <w:p w14:paraId="0DDF35CA">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b/>
          <w:bCs/>
          <w:i w:val="0"/>
          <w:caps w:val="0"/>
          <w:color w:val="auto"/>
          <w:spacing w:val="0"/>
          <w:sz w:val="32"/>
          <w:szCs w:val="32"/>
        </w:rPr>
      </w:pPr>
      <w:r>
        <w:rPr>
          <w:rFonts w:hint="eastAsia" w:ascii="仿宋_GB2312" w:hAnsi="仿宋_GB2312" w:eastAsia="仿宋_GB2312" w:cs="仿宋_GB2312"/>
          <w:b/>
          <w:bCs/>
          <w:i w:val="0"/>
          <w:caps w:val="0"/>
          <w:color w:val="auto"/>
          <w:spacing w:val="0"/>
          <w:kern w:val="0"/>
          <w:sz w:val="32"/>
          <w:szCs w:val="32"/>
          <w:shd w:val="clear" w:fill="FFFFFF"/>
          <w:lang w:val="en-US" w:eastAsia="zh-CN" w:bidi="ar"/>
        </w:rPr>
        <w:t>八、大赛激励</w:t>
      </w:r>
    </w:p>
    <w:p w14:paraId="1FA07A2C">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1.大赛设置百万奖池，为获奖团队提供成果转化专项经费支持。</w:t>
      </w:r>
    </w:p>
    <w:p w14:paraId="31B67C8C">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2.获奖项目优先申报国家医疗保障局试点项目。</w:t>
      </w:r>
    </w:p>
    <w:p w14:paraId="3D940E8E">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3.对在浙江落地的脑机接口医疗器械项目，优先纳入"研审联动"改革试点，符合条件的优先推荐纳入国家药监局器审中心"审评前置"通道，对其申报创新医疗器械特别审批和优先审批做好指导服务。</w:t>
      </w:r>
    </w:p>
    <w:p w14:paraId="2E8D7284">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4.为获奖团队构建开放协同的创新生态，积极助力推广创新成果，提供高水平展示平台与产业生态资源。推动优秀项目与产业需求深度对接，提升行业影响力。</w:t>
      </w:r>
    </w:p>
    <w:p w14:paraId="33DD6D7F">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5.鼓励大赛优胜项目申报各类省级科技计划项目，符合条件的优先给予支持。</w:t>
      </w:r>
    </w:p>
    <w:p w14:paraId="15D5A838">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6.鼓励参赛的落地项目申报新质生产力项目等产业化项目，符合条件的给予支持。</w:t>
      </w:r>
    </w:p>
    <w:p w14:paraId="4E04A87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7.获奖项目可在国家医保公众号展示，可纳入《脑机接口医保应用典型案例集》推广，可推荐参与进博会、世界互联网大会等展会展示。</w:t>
      </w:r>
    </w:p>
    <w:p w14:paraId="3A64B674">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b/>
          <w:bCs/>
          <w:i w:val="0"/>
          <w:caps w:val="0"/>
          <w:color w:val="auto"/>
          <w:spacing w:val="0"/>
          <w:sz w:val="32"/>
          <w:szCs w:val="32"/>
        </w:rPr>
      </w:pPr>
      <w:r>
        <w:rPr>
          <w:rFonts w:hint="eastAsia" w:ascii="仿宋_GB2312" w:hAnsi="仿宋_GB2312" w:eastAsia="仿宋_GB2312" w:cs="仿宋_GB2312"/>
          <w:b/>
          <w:bCs/>
          <w:i w:val="0"/>
          <w:caps w:val="0"/>
          <w:color w:val="auto"/>
          <w:spacing w:val="0"/>
          <w:kern w:val="0"/>
          <w:sz w:val="32"/>
          <w:szCs w:val="32"/>
          <w:shd w:val="clear" w:fill="FFFFFF"/>
          <w:lang w:val="en-US" w:eastAsia="zh-CN" w:bidi="ar"/>
        </w:rPr>
        <w:t>九、其他事项</w:t>
      </w:r>
    </w:p>
    <w:p w14:paraId="0B783B7E">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b/>
          <w:i w:val="0"/>
          <w:caps w:val="0"/>
          <w:color w:val="auto"/>
          <w:spacing w:val="0"/>
          <w:sz w:val="32"/>
          <w:szCs w:val="32"/>
        </w:rPr>
      </w:pPr>
      <w:r>
        <w:rPr>
          <w:rFonts w:hint="eastAsia" w:ascii="仿宋_GB2312" w:hAnsi="仿宋_GB2312" w:eastAsia="仿宋_GB2312" w:cs="仿宋_GB2312"/>
          <w:b/>
          <w:i w:val="0"/>
          <w:caps w:val="0"/>
          <w:color w:val="auto"/>
          <w:spacing w:val="0"/>
          <w:kern w:val="0"/>
          <w:sz w:val="32"/>
          <w:szCs w:val="32"/>
          <w:shd w:val="clear" w:fill="FFFFFF"/>
          <w:lang w:val="en-US" w:eastAsia="zh-CN" w:bidi="ar"/>
        </w:rPr>
        <w:t>（一）知识产权</w:t>
      </w:r>
    </w:p>
    <w:p w14:paraId="08691961">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1.主办方对提供的大赛数据、赛事标识、宣传物料等享有合法权益，未经授权不得擅自使用；</w:t>
      </w:r>
    </w:p>
    <w:p w14:paraId="06000502">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2.参赛团队在比赛过程中独立开发的成果（包括算法、代码、技术方案、演示文稿等），其知识产权归团队所有；</w:t>
      </w:r>
    </w:p>
    <w:p w14:paraId="6A788F46">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3.若第三方就参赛项目提出知识产权索赔、诉讼等事项，由参赛团队独立负责解决，并承担主办方因此产生的全部损失。</w:t>
      </w:r>
    </w:p>
    <w:p w14:paraId="15E15CB5">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b/>
          <w:i w:val="0"/>
          <w:caps w:val="0"/>
          <w:color w:val="auto"/>
          <w:spacing w:val="0"/>
          <w:sz w:val="32"/>
          <w:szCs w:val="32"/>
        </w:rPr>
      </w:pPr>
      <w:r>
        <w:rPr>
          <w:rFonts w:hint="eastAsia" w:ascii="仿宋_GB2312" w:hAnsi="仿宋_GB2312" w:eastAsia="仿宋_GB2312" w:cs="仿宋_GB2312"/>
          <w:b/>
          <w:i w:val="0"/>
          <w:caps w:val="0"/>
          <w:color w:val="auto"/>
          <w:spacing w:val="0"/>
          <w:kern w:val="0"/>
          <w:sz w:val="32"/>
          <w:szCs w:val="32"/>
          <w:shd w:val="clear" w:fill="FFFFFF"/>
          <w:lang w:val="en-US" w:eastAsia="zh-CN" w:bidi="ar"/>
        </w:rPr>
        <w:t>（二）参赛费用</w:t>
      </w:r>
    </w:p>
    <w:p w14:paraId="4181C637">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主办方对报名、评审、宣传、展示等环节不收取任何费用，参赛团队需自行承担参赛过程中产生的交通、食宿、设备制作、视频拍摄、线下演示搭建等费用。</w:t>
      </w:r>
    </w:p>
    <w:p w14:paraId="55819BAC">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b/>
          <w:i w:val="0"/>
          <w:caps w:val="0"/>
          <w:color w:val="auto"/>
          <w:spacing w:val="0"/>
          <w:sz w:val="32"/>
          <w:szCs w:val="32"/>
        </w:rPr>
      </w:pPr>
      <w:r>
        <w:rPr>
          <w:rFonts w:hint="eastAsia" w:ascii="仿宋_GB2312" w:hAnsi="仿宋_GB2312" w:eastAsia="仿宋_GB2312" w:cs="仿宋_GB2312"/>
          <w:b/>
          <w:i w:val="0"/>
          <w:caps w:val="0"/>
          <w:color w:val="auto"/>
          <w:spacing w:val="0"/>
          <w:kern w:val="0"/>
          <w:sz w:val="32"/>
          <w:szCs w:val="32"/>
          <w:shd w:val="clear" w:fill="FFFFFF"/>
          <w:lang w:val="en-US" w:eastAsia="zh-CN" w:bidi="ar"/>
        </w:rPr>
        <w:t>（三）参赛语言</w:t>
      </w:r>
    </w:p>
    <w:p w14:paraId="13A68285">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大赛官方语言为中文，参赛团队可选择全程使用中文或者英文参赛，参赛期间语言一经选定不得变更。</w:t>
      </w:r>
    </w:p>
    <w:p w14:paraId="66C759AA">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b/>
          <w:i w:val="0"/>
          <w:caps w:val="0"/>
          <w:color w:val="auto"/>
          <w:spacing w:val="0"/>
          <w:sz w:val="32"/>
          <w:szCs w:val="32"/>
        </w:rPr>
      </w:pPr>
      <w:r>
        <w:rPr>
          <w:rFonts w:hint="eastAsia" w:ascii="仿宋_GB2312" w:hAnsi="仿宋_GB2312" w:eastAsia="仿宋_GB2312" w:cs="仿宋_GB2312"/>
          <w:b/>
          <w:i w:val="0"/>
          <w:caps w:val="0"/>
          <w:color w:val="auto"/>
          <w:spacing w:val="0"/>
          <w:kern w:val="0"/>
          <w:sz w:val="32"/>
          <w:szCs w:val="32"/>
          <w:shd w:val="clear" w:fill="FFFFFF"/>
          <w:lang w:val="en-US" w:eastAsia="zh-CN" w:bidi="ar"/>
        </w:rPr>
        <w:t>（四）赛事信息查阅</w:t>
      </w:r>
    </w:p>
    <w:p w14:paraId="397F6AB6">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参赛团队可在大赛官方网站查阅参赛手册、评分标准及赛事相关安排。</w:t>
      </w:r>
    </w:p>
    <w:p w14:paraId="79FEB05D">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b/>
          <w:i w:val="0"/>
          <w:caps w:val="0"/>
          <w:color w:val="auto"/>
          <w:spacing w:val="0"/>
          <w:sz w:val="32"/>
          <w:szCs w:val="32"/>
        </w:rPr>
      </w:pPr>
      <w:r>
        <w:rPr>
          <w:rFonts w:hint="eastAsia" w:ascii="仿宋_GB2312" w:hAnsi="仿宋_GB2312" w:eastAsia="仿宋_GB2312" w:cs="仿宋_GB2312"/>
          <w:b/>
          <w:i w:val="0"/>
          <w:caps w:val="0"/>
          <w:color w:val="auto"/>
          <w:spacing w:val="0"/>
          <w:kern w:val="0"/>
          <w:sz w:val="32"/>
          <w:szCs w:val="32"/>
          <w:shd w:val="clear" w:fill="FFFFFF"/>
          <w:lang w:val="en-US" w:eastAsia="zh-CN" w:bidi="ar"/>
        </w:rPr>
        <w:t>（五）问题咨询</w:t>
      </w:r>
    </w:p>
    <w:p w14:paraId="098F2CD3">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大赛官方咨询邮箱：globci@163.com</w:t>
      </w:r>
    </w:p>
    <w:p w14:paraId="77B36817">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大赛官方咨询电话：0571-78180058、0571-78180158</w:t>
      </w:r>
    </w:p>
    <w:p w14:paraId="3C164FC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电话接听时间：工作日9:00-12:00，14:00-17:30</w:t>
      </w:r>
    </w:p>
    <w:p w14:paraId="33F18B71">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b/>
          <w:i w:val="0"/>
          <w:caps w:val="0"/>
          <w:color w:val="auto"/>
          <w:spacing w:val="0"/>
          <w:sz w:val="32"/>
          <w:szCs w:val="32"/>
        </w:rPr>
      </w:pPr>
      <w:r>
        <w:rPr>
          <w:rFonts w:hint="eastAsia" w:ascii="仿宋_GB2312" w:hAnsi="仿宋_GB2312" w:eastAsia="仿宋_GB2312" w:cs="仿宋_GB2312"/>
          <w:b/>
          <w:i w:val="0"/>
          <w:caps w:val="0"/>
          <w:color w:val="auto"/>
          <w:spacing w:val="0"/>
          <w:kern w:val="0"/>
          <w:sz w:val="32"/>
          <w:szCs w:val="32"/>
          <w:shd w:val="clear" w:fill="FFFFFF"/>
          <w:lang w:val="en-US" w:eastAsia="zh-CN" w:bidi="ar"/>
        </w:rPr>
        <w:t>（六）其他说明</w:t>
      </w:r>
    </w:p>
    <w:p w14:paraId="6DC0F312">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1.大赛组委会办公室将在官方网站及时发布赛事最新动态、规则调整、评审结果等信息，参赛团队应及时关注；</w:t>
      </w:r>
    </w:p>
    <w:p w14:paraId="277181AB">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2.为保证赛事质量，大赛组委会办公室享有调整大赛规程、赛程安排、赛道调整及奖项设置的权利，未尽事宜另行通知；</w:t>
      </w:r>
    </w:p>
    <w:p w14:paraId="6B0CC104">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left="0" w:firstLine="42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3.本次大赛的最终解释权归大赛组委会办公室所有。</w:t>
      </w:r>
    </w:p>
    <w:p w14:paraId="3CACCE56">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76" w:lineRule="exact"/>
        <w:ind w:left="0" w:firstLine="0"/>
        <w:jc w:val="right"/>
        <w:textAlignment w:val="auto"/>
        <w:outlineLvl w:val="9"/>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全球脑机接口×医保创新场景大赛组委会办公室</w:t>
      </w:r>
    </w:p>
    <w:p w14:paraId="09ED76DE">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76" w:lineRule="exact"/>
        <w:ind w:left="0" w:right="0" w:firstLine="0"/>
        <w:jc w:val="right"/>
        <w:textAlignment w:val="auto"/>
        <w:outlineLvl w:val="9"/>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2026年6月16日</w:t>
      </w:r>
    </w:p>
    <w:p w14:paraId="59EFF95A">
      <w:pPr>
        <w:keepNext w:val="0"/>
        <w:keepLines w:val="0"/>
        <w:pageBreakBefore w:val="0"/>
        <w:kinsoku/>
        <w:wordWrap/>
        <w:overflowPunct/>
        <w:topLinePunct w:val="0"/>
        <w:autoSpaceDE/>
        <w:autoSpaceDN/>
        <w:bidi w:val="0"/>
        <w:adjustRightInd/>
        <w:snapToGrid/>
        <w:spacing w:beforeAutospacing="0" w:afterAutospacing="0" w:line="576" w:lineRule="exact"/>
        <w:jc w:val="both"/>
        <w:textAlignment w:val="auto"/>
        <w:outlineLvl w:val="9"/>
        <w:rPr>
          <w:rFonts w:hint="eastAsia" w:ascii="仿宋_GB2312" w:hAnsi="仿宋_GB2312" w:eastAsia="仿宋_GB2312" w:cs="仿宋_GB2312"/>
          <w:color w:val="auto"/>
          <w:sz w:val="32"/>
          <w:szCs w:val="32"/>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1E5631">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6E93D1">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76E93D1">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A75560"/>
    <w:rsid w:val="29DA91FF"/>
    <w:rsid w:val="399DF91C"/>
    <w:rsid w:val="5F7EAEDC"/>
    <w:rsid w:val="5FDF51BB"/>
    <w:rsid w:val="63A75560"/>
    <w:rsid w:val="7B69B263"/>
    <w:rsid w:val="7BF3795F"/>
    <w:rsid w:val="9EBF24DD"/>
    <w:rsid w:val="A15C5D74"/>
    <w:rsid w:val="DBF5D7A1"/>
    <w:rsid w:val="DD7BC04B"/>
    <w:rsid w:val="DEEE4C6C"/>
    <w:rsid w:val="F7DE03DD"/>
    <w:rsid w:val="FEFBE2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16</TotalTime>
  <ScaleCrop>false</ScaleCrop>
  <LinksUpToDate>false</LinksUpToDate>
  <CharactersWithSpaces>0</CharactersWithSpaces>
  <Application>WPS Office_12.1.2.25882_F1E327BC-269C-435d-A152-05C5408002CA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2026-06-27T09:19:00Z</dcterms:created>
  <dc:creator>灬喵灬</dc:creator>
  <cp:lastModifiedBy>aaa</cp:lastModifiedBy>
  <dcterms:modified xsi:type="dcterms:W3CDTF">2026-06-26T14:09:09Z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2052-12.1.2.25882</vt:lpwstr>
  </property>
  <property fmtid="{D5CDD505-2E9C-101B-9397-08002B2CF9AE}" pid="3" name="ICV">
    <vt:lpwstr>97143CF22A8AB3B1CBD73D6AA017E2B4_42</vt:lpwstr>
  </property>
</Properties>
</file>