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4204F">
      <w:pPr>
        <w:keepNext/>
        <w:pageBreakBefore/>
        <w:spacing w:after="60" w:line="38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</w:rPr>
        <w:t>附件2</w:t>
      </w:r>
    </w:p>
    <w:p w14:paraId="360841EE">
      <w:pPr>
        <w:pStyle w:val="17"/>
        <w:spacing w:after="60" w:line="540" w:lineRule="exact"/>
        <w:jc w:val="center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生成式视频创作赛道</w:t>
      </w:r>
      <w:r>
        <w:rPr>
          <w:rFonts w:ascii="Times New Roman" w:hAnsi="Times New Roman" w:eastAsia="宋体" w:cs="Times New Roman"/>
        </w:rPr>
        <w:br w:type="textWrapping"/>
      </w:r>
      <w:r>
        <w:rPr>
          <w:rFonts w:ascii="Times New Roman" w:hAnsi="Times New Roman" w:eastAsia="宋体" w:cs="Times New Roman"/>
        </w:rPr>
        <w:t>建议选题与参考脚本</w:t>
      </w:r>
    </w:p>
    <w:p w14:paraId="75D60905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以下五个主题及脚本均为创作参考。队伍可调整标题、人物、叙事与镜头，也可另拟主题，不要求照搬脚本或逐项实现。成片须依托国产大模型完成主要AI画面，符合章程规定的20秒至2分钟时长及其他要求。</w:t>
      </w:r>
    </w:p>
    <w:p w14:paraId="2F25028C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建议主题一 弘扬科学家精神</w:t>
      </w:r>
    </w:p>
    <w:p w14:paraId="39DF86E8">
      <w:pPr>
        <w:spacing w:after="60" w:line="38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参考题名：经典问答里的报国志</w:t>
      </w:r>
    </w:p>
    <w:p w14:paraId="4F474826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镜头一 走近画作</w:t>
      </w:r>
    </w:p>
    <w:p w14:paraId="7CA7B9C9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画面：镜头缓缓推进哈军工纪念馆展厅，停留在油画《经典问答》前，画面由展陈场景过渡为历史情境。</w:t>
      </w:r>
    </w:p>
    <w:p w14:paraId="498F4802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旁白：“一幅画，定格了一次问答，也映照出中国科学家自立自强的信念。”</w:t>
      </w:r>
    </w:p>
    <w:p w14:paraId="18CA5576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镜头二 一声发问</w:t>
      </w:r>
    </w:p>
    <w:p w14:paraId="253D5674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画面：字幕“1955年11月，哈尔滨”。陈赓陪同钱学森参观，两人停步交谈。</w:t>
      </w:r>
    </w:p>
    <w:p w14:paraId="3D2A57AA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旁白：“钱学森来到哈尔滨，陈赓专程从北京赶来。”对白：陈赓问：“钱先生，你看我们中国人能不能自己搞出导弹来？”</w:t>
      </w:r>
    </w:p>
    <w:p w14:paraId="1C71DF17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镜头三 坚定作答</w:t>
      </w:r>
    </w:p>
    <w:p w14:paraId="57883006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画面：钱学森目光坚定，镜头切近景；陈赓认真倾听，随后握住钱学森的双手。</w:t>
      </w:r>
    </w:p>
    <w:p w14:paraId="1EA738A3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对白：钱学森答：“有什么不能的？外国人能造出来的，我们中国人也同样能造出来，难道中国人比外国人矮一截不成？”陈赓说：“好！我就要你这句话！”</w:t>
      </w:r>
    </w:p>
    <w:p w14:paraId="1034929E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镜头四 回响至今</w:t>
      </w:r>
    </w:p>
    <w:p w14:paraId="4BE9833A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画面：从两人握手的画面切回油画，再转向今天青年学子学习、实验、记录数据的场景。</w:t>
      </w:r>
    </w:p>
    <w:p w14:paraId="585C1B04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旁白：“坚定的回答，需要求真务实的行动去实现。从课堂到实验室，把问题研究透，把本领练扎实，就是我们对这份报国志的接续。”片尾字幕：“弘扬科学家精神，勇担科技报国使命。”</w:t>
      </w:r>
    </w:p>
    <w:p w14:paraId="60854536">
      <w:pPr>
        <w:spacing w:after="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创作提示：故事据《经典问答》相关叙述改编；历史情境生成画面标注“情景演绎”，不冒充史料影像。画作素材应依法获取并注明来源。</w:t>
      </w:r>
    </w:p>
    <w:p w14:paraId="73BD23DF">
      <w:pPr>
        <w:pStyle w:val="2"/>
        <w:pageBreakBefore/>
        <w:spacing w:before="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建议主题二 赓续哈军工精神与传承哈工程文化</w:t>
      </w:r>
    </w:p>
    <w:p w14:paraId="3A161A7F">
      <w:pPr>
        <w:spacing w:after="60" w:line="38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参考题名：从展柜前到实验台</w:t>
      </w:r>
    </w:p>
    <w:p w14:paraId="7D0356F8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故事设定：以一名新生参观哈军工纪念馆为线索，用展陈资料与当代校园生活交织呈现文化传承。人物为虚构，涉及校史的画面和文字以公开资料为依据。</w:t>
      </w:r>
    </w:p>
    <w:p w14:paraId="042C6A53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镜头一 展柜前的疑问</w:t>
      </w:r>
    </w:p>
    <w:p w14:paraId="36F799F1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画面：新生小林走进哈军工纪念馆，在展柜前俯身观看泛黄的教材、手稿与老照片。镜头落在他好奇的目光上。</w:t>
      </w:r>
    </w:p>
    <w:p w14:paraId="53D97756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对白：小林轻声问：“这些老物件，和今天的我们有什么关系？”</w:t>
      </w:r>
    </w:p>
    <w:p w14:paraId="58C3EE57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镜头二 读懂历史的选择</w:t>
      </w:r>
    </w:p>
    <w:p w14:paraId="6F9B601C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画面：镜头从教材上的笔记过渡到课堂、绘图桌和实验场景的艺术化重现，再回到认真聆听的小林。</w:t>
      </w:r>
    </w:p>
    <w:p w14:paraId="36C31094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旁白：“在这里，学习与国家需要紧紧相连。一次推演、一张图纸、一场实验，记录着前辈们为国育才、投身国防的选择。”</w:t>
      </w:r>
    </w:p>
    <w:p w14:paraId="745FC1B9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镜头三 把疑问带进实验室</w:t>
      </w:r>
    </w:p>
    <w:p w14:paraId="1897CCBF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画面：小林走出纪念馆，来到今天的校园实验室。小组测试出现偏差，他与同学重新查资料、改参数、记下结果。</w:t>
      </w:r>
    </w:p>
    <w:p w14:paraId="12967CA7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对白：同学问：“还要再试一次吗？”小林点头：“先把问题找出来，不能只求做完。”</w:t>
      </w:r>
    </w:p>
    <w:p w14:paraId="3238CE2A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镜头四 写下自己的答案</w:t>
      </w:r>
    </w:p>
    <w:p w14:paraId="4849DD46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画面：老教材上的笔迹与小林实验记录本上的文字交替出现，镜头拉远，实验台前的同学继续讨论。</w:t>
      </w:r>
    </w:p>
    <w:p w14:paraId="54BAB33A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旁白：“传承，不只是在展柜前驻足，更是在今天的学习与实践中认真作答。”小林在本上写下：“把本领学扎实，把所学用在国家需要的地方。”</w:t>
      </w:r>
    </w:p>
    <w:p w14:paraId="197A8805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镜头五 青春接续</w:t>
      </w:r>
    </w:p>
    <w:p w14:paraId="0CC0FA64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画面：校园建筑、课堂讨论与实验实践串联，最后定格在青年学子走向实验楼的背影。</w:t>
      </w:r>
    </w:p>
    <w:p w14:paraId="6252883F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片尾字幕：“赓续哈军工精神，书写哈工程青年的时代答卷。”</w:t>
      </w:r>
    </w:p>
    <w:p w14:paraId="1341C264">
      <w:pPr>
        <w:spacing w:after="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创作提示：可选择一件展品或一处校园空间贯穿全片，避免校史素材简单拼接。生成的历史教学与科研画面标注为情景演绎。</w:t>
      </w:r>
    </w:p>
    <w:p w14:paraId="5CCB2036">
      <w:pPr>
        <w:pStyle w:val="2"/>
        <w:pageBreakBefore/>
        <w:spacing w:before="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建议主题三 防范电信网络诈骗</w:t>
      </w:r>
    </w:p>
    <w:p w14:paraId="779FA60F">
      <w:pPr>
        <w:spacing w:after="60" w:line="38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参考题名：返利到账之后</w:t>
      </w:r>
    </w:p>
    <w:p w14:paraId="42B2839C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故事设定：虚构大学生小李遭遇刷单返利骗局的经历，以“小额诱惑—逐步加码—识别骗局”为主线，表现轻信与止损之间的转折。</w:t>
      </w:r>
    </w:p>
    <w:p w14:paraId="556FE2BE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镜头一 轻松兼职的诱惑</w:t>
      </w:r>
    </w:p>
    <w:p w14:paraId="405A8284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画面：小李课后刷手机，看到一则“操作简单、报酬可观”的兼职广告。对方自称客服，把他拉进一个任务群。</w:t>
      </w:r>
    </w:p>
    <w:p w14:paraId="6B4DE694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旁白：“想利用课余时间挣点零花钱的小李，点开了一条陌生兼职消息。”对白：小李自言自语：“先做一个小任务，试试看。”</w:t>
      </w:r>
    </w:p>
    <w:p w14:paraId="2693B9CC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镜头二 小额返利建立信任</w:t>
      </w:r>
    </w:p>
    <w:p w14:paraId="0C4B8EAB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画面：小李按要求完成首个小额任务，手机弹出一笔返款提示；群内不断出现所谓成功截图。</w:t>
      </w:r>
    </w:p>
    <w:p w14:paraId="49ACFB81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旁白：“第一笔返利很快到账。小李放下戒心，却不知道，这只是让他继续投入的诱饵。”</w:t>
      </w:r>
    </w:p>
    <w:p w14:paraId="0C396559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镜头三 越垫越多无法提现</w:t>
      </w:r>
    </w:p>
    <w:p w14:paraId="10F1C6E0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画面：对方要求追加垫付。小李投入更多钱后，页面始终显示无法提现，客服又要求缴纳“解冻费”。</w:t>
      </w:r>
    </w:p>
    <w:p w14:paraId="2667340D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对白：客服催促：“补齐最后一笔就能全部退回。”小李焦急地说：“已经投进去这么多，再交一点是不是就能拿回来？”</w:t>
      </w:r>
    </w:p>
    <w:p w14:paraId="6044A4CC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镜头四 停下转账及时求助</w:t>
      </w:r>
    </w:p>
    <w:p w14:paraId="44730A4A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画面：室友看到小李准备再次付款，提醒他停止操作。小李保存聊天和转账记录，通过正规渠道报警求助。</w:t>
      </w:r>
    </w:p>
    <w:p w14:paraId="0C5E8D1B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对白：室友说：“先别转！对方一直让你加钱，不是在帮你提现。”旁白：“小额返利不是可信证明，追加付款也不能保证拿回损失。”</w:t>
      </w:r>
    </w:p>
    <w:p w14:paraId="2257FE95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镜头五 记住风险信号</w:t>
      </w:r>
    </w:p>
    <w:p w14:paraId="24CE4F54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画面：画面回放“陌生兼职、先行垫付、追加付款”三个节点，最后切到小李关闭任务群聊天界面。</w:t>
      </w:r>
    </w:p>
    <w:p w14:paraId="19C62202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片尾字幕：“警惕刷单返利，不为所谓提现继续转账。发现被骗，保留证据，及时报警。”</w:t>
      </w:r>
    </w:p>
    <w:p w14:paraId="61136E0E">
      <w:pPr>
        <w:spacing w:after="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创作提示：人物、群聊和页面均采用虚构内容，不出现真实账号、二维码或可访问链接；不设置“付款后成功追回”的误导性结局。</w:t>
      </w:r>
    </w:p>
    <w:p w14:paraId="41720C4B">
      <w:pPr>
        <w:pStyle w:val="2"/>
        <w:pageBreakBefore/>
        <w:spacing w:before="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建议主题四 文明上网与网络安全</w:t>
      </w:r>
    </w:p>
    <w:p w14:paraId="4F4E60BA">
      <w:pPr>
        <w:spacing w:after="60" w:line="38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参考题名：一次侥幸的点击</w:t>
      </w:r>
    </w:p>
    <w:p w14:paraId="0CE1A45A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故事设定：虚构大学生小王违规使用网络的经历，围绕使用来路不明的网络工具、进入不明境外网站并下载恶意软件，呈现设备感染和账号异常的后果。</w:t>
      </w:r>
    </w:p>
    <w:p w14:paraId="476ACFEF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镜头一 心存侥幸</w:t>
      </w:r>
    </w:p>
    <w:p w14:paraId="67B7E95A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画面：宿舍里，小王看到陌生人发送的“免费资源”消息，忽视网络使用提醒，安装来源不明的网络工具。</w:t>
      </w:r>
    </w:p>
    <w:p w14:paraId="15800042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对白：小王说：“就看一会儿，应该没事。”旁白：“为了寻找所谓免费资源，小王抱着侥幸心理，违规使用网络。”</w:t>
      </w:r>
    </w:p>
    <w:p w14:paraId="6A96A04B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镜头二 被诱导下载</w:t>
      </w:r>
    </w:p>
    <w:p w14:paraId="2F903F8E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画面：小王进入一个不明境外网站。页面弹窗提示“需安装专用播放器”，他没有核验来源就点击下载并运行。</w:t>
      </w:r>
    </w:p>
    <w:p w14:paraId="4BE2EA0D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旁白：“真正的风险，藏在来路不明的软件和一次未经核验的安装里。”画面仅展示虚构弹窗，不呈现网络工具的使用方法。</w:t>
      </w:r>
    </w:p>
    <w:p w14:paraId="5B39C8CA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镜头三 病毒与账号异常</w:t>
      </w:r>
    </w:p>
    <w:p w14:paraId="52D8E5F1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画面：设备弹出异常提示，安全检测发现恶意程序；随后，小王收到账号异地登录提醒，同学也发来询问，称收到他账号发送的可疑链接。</w:t>
      </w:r>
    </w:p>
    <w:p w14:paraId="65FA325A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对白：小王惊慌地说：“我根本没有发过这些消息！”旁白：“恶意软件侵入设备，个人信息与账号安全受到威胁。”</w:t>
      </w:r>
    </w:p>
    <w:p w14:paraId="4A6AA4CD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镜头四 及时处置</w:t>
      </w:r>
    </w:p>
    <w:p w14:paraId="78411AD8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画面：小王停止使用异常设备并断开网络，向学校网络技术人员求助；在可信设备上修改相关账号密码，提醒同学不要点击异常消息。</w:t>
      </w:r>
    </w:p>
    <w:p w14:paraId="74AFD085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旁白：“发现异常，及时停止操作并寻求专业帮助。一次侥幸，可能让自己和身边的人共同承担风险。”</w:t>
      </w:r>
    </w:p>
    <w:p w14:paraId="17DF687E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镜头五 规范用网</w:t>
      </w:r>
    </w:p>
    <w:p w14:paraId="70B86C15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画面：小王重新阅读网络使用规范，通过正规平台获取学习资料，手机上的陌生链接被关闭。</w:t>
      </w:r>
    </w:p>
    <w:p w14:paraId="6E175850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片尾字幕：“依法依规使用网络。软件从正规渠道获取，陌生链接不轻信，个人信息不随意提供。”</w:t>
      </w:r>
    </w:p>
    <w:p w14:paraId="10A3EA7A">
      <w:pPr>
        <w:spacing w:after="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创作提示：以具体的不当用网行为和恶意软件下载为因果线索，突出规范用网与防范意识；无需展示技术操作过程。</w:t>
      </w:r>
    </w:p>
    <w:p w14:paraId="7B671612">
      <w:pPr>
        <w:pStyle w:val="2"/>
        <w:pageBreakBefore/>
        <w:spacing w:before="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建议主题五 海洋科技与科学普及</w:t>
      </w:r>
    </w:p>
    <w:p w14:paraId="3CC6A2E1">
      <w:pPr>
        <w:spacing w:after="60" w:line="380" w:lineRule="exac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参考题名：给深海发一条消息</w:t>
      </w:r>
    </w:p>
    <w:p w14:paraId="2B6372C6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故事设定：用一台拟人化的水下机器人“小蓝”完成海洋观测任务的经历，解释水声通信的基本思路，让非本专业观众理解海洋探测如何传递信息。</w:t>
      </w:r>
    </w:p>
    <w:p w14:paraId="2136D206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镜头一 小蓝下潜</w:t>
      </w:r>
    </w:p>
    <w:p w14:paraId="4F23FD94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画面：科考船停在海面，机器人小蓝缓缓入水，周围从明亮的浅海变为幽蓝的深水。船上同学看着屏幕发问。</w:t>
      </w:r>
    </w:p>
    <w:p w14:paraId="32C408F5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对白：同学问：“小蓝潜到海里，还能像我们一样用手机发消息吗？”</w:t>
      </w:r>
    </w:p>
    <w:p w14:paraId="259871F4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镜头二 海水里的通信难题</w:t>
      </w:r>
    </w:p>
    <w:p w14:paraId="64585409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画面：动画对比岸上无线通信与海水中的信号衰减，用简洁示意呈现海水对常用无线电通信的影响。</w:t>
      </w:r>
    </w:p>
    <w:p w14:paraId="2B9CD887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旁白：“海水会使常用的高频无线电信号快速衰减。水下设备要把消息传远，往往需要换一种办法。”</w:t>
      </w:r>
    </w:p>
    <w:p w14:paraId="3B2B852A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镜头三 让声音携带消息</w:t>
      </w:r>
    </w:p>
    <w:p w14:paraId="0FA07919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画面：小蓝测得温度等观测数据，数据被编码成声信号。声波以示意波纹向接收设备传播，随后还原为屏幕上的数据。</w:t>
      </w:r>
    </w:p>
    <w:p w14:paraId="1A526995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旁白：“把信息编码进声信号，在接收端识别、还原，就能让声音替我们传递消息。这就是水声通信的一种基本过程。”</w:t>
      </w:r>
    </w:p>
    <w:p w14:paraId="66A94721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镜头四 听清消息并不容易</w:t>
      </w:r>
    </w:p>
    <w:p w14:paraId="071A9A34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画面：声波在海面与海底之间形成不同传播路径，船舶噪声也进入画面；接收端显示信号处理后的数据。</w:t>
      </w:r>
    </w:p>
    <w:p w14:paraId="229A6EDF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旁白：“海洋里有噪声，也有反射形成的多条传播路径。工程师需要设计合适的设备与算法，让接收端尽可能听清有效信息。”</w:t>
      </w:r>
    </w:p>
    <w:p w14:paraId="199C1A69">
      <w:pPr>
        <w:pStyle w:val="2"/>
        <w:spacing w:before="140" w:after="60" w:line="380" w:lineRule="exact"/>
        <w:rPr>
          <w:rFonts w:hint="default" w:ascii="Times New Roman" w:hAnsi="Times New Roman" w:eastAsia="宋体"/>
        </w:rPr>
      </w:pPr>
      <w:r>
        <w:rPr>
          <w:rFonts w:hint="default" w:ascii="Times New Roman" w:hAnsi="Times New Roman" w:eastAsia="宋体"/>
        </w:rPr>
        <w:t>镜头五 海洋探索继续</w:t>
      </w:r>
    </w:p>
    <w:p w14:paraId="14ADE6DE">
      <w:pPr>
        <w:keepNext/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画面：船上收到小蓝回传的数据，同学露出笑容；画面展开为海洋观测、生态监测与水下装备协同的应用场景。</w:t>
      </w:r>
    </w:p>
    <w:p w14:paraId="6E7E9961">
      <w:pPr>
        <w:spacing w:after="6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对白：同学说：“原来，深海也有自己的传信方式。”片尾字幕：“从一条水下消息开始，认识海洋科技。”</w:t>
      </w:r>
    </w:p>
    <w:p w14:paraId="09CF0A10">
      <w:pPr>
        <w:spacing w:after="0" w:line="380" w:lineRule="exact"/>
        <w:ind w:firstLine="480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创作提示：声波、传播路径及信号处理画面均为原理示意。</w:t>
      </w:r>
    </w:p>
    <w:p w14:paraId="0540E26B">
      <w:pPr>
        <w:rPr>
          <w:rFonts w:ascii="Times New Roman" w:hAnsi="Times New Roman" w:eastAsia="宋体" w:cs="Times New Roman"/>
        </w:rPr>
      </w:pPr>
      <w:bookmarkStart w:id="0" w:name="_GoBack"/>
      <w:bookmarkEnd w:id="0"/>
    </w:p>
    <w:sectPr>
      <w:footerReference r:id="rId5" w:type="default"/>
      <w:pgSz w:w="11906" w:h="16838"/>
      <w:pgMar w:top="1304" w:right="1440" w:bottom="1304" w:left="1440" w:header="567" w:footer="567" w:gutter="0"/>
      <w:cols w:space="425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Noto Sans CJK S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ans SC">
    <w:panose1 w:val="020B0200000000000000"/>
    <w:charset w:val="86"/>
    <w:family w:val="swiss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F5B1E"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CB"/>
    <w:rsid w:val="000533FD"/>
    <w:rsid w:val="00085B07"/>
    <w:rsid w:val="000C485F"/>
    <w:rsid w:val="001F3419"/>
    <w:rsid w:val="00231ECB"/>
    <w:rsid w:val="002C47F8"/>
    <w:rsid w:val="00353C58"/>
    <w:rsid w:val="003F3A65"/>
    <w:rsid w:val="00471C17"/>
    <w:rsid w:val="005A4681"/>
    <w:rsid w:val="006056AA"/>
    <w:rsid w:val="00756A33"/>
    <w:rsid w:val="007E1993"/>
    <w:rsid w:val="008179FD"/>
    <w:rsid w:val="00922FB8"/>
    <w:rsid w:val="009527CD"/>
    <w:rsid w:val="009A27A5"/>
    <w:rsid w:val="00A94954"/>
    <w:rsid w:val="00C24F0C"/>
    <w:rsid w:val="00C914AE"/>
    <w:rsid w:val="00CC4FFA"/>
    <w:rsid w:val="00D71E3F"/>
    <w:rsid w:val="1CFC7A4B"/>
    <w:rsid w:val="387E4B3B"/>
    <w:rsid w:val="5E930A90"/>
    <w:rsid w:val="621E7C51"/>
    <w:rsid w:val="6794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Theme="minorEastAsia" w:cs="Cambri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  <w:spacing w:after="100" w:line="400" w:lineRule="exact"/>
      <w:jc w:val="both"/>
    </w:pPr>
    <w:rPr>
      <w:rFonts w:eastAsia="Noto Sans CJK SC" w:asciiTheme="minorHAnsi" w:hAnsiTheme="minorHAnsi" w:cstheme="minorBidi"/>
      <w:color w:val="000000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semiHidden/>
    <w:unhideWhenUsed/>
    <w:qFormat/>
    <w:uiPriority w:val="9"/>
    <w:pPr>
      <w:keepNext/>
      <w:keepLines/>
      <w:spacing w:before="180"/>
      <w:jc w:val="left"/>
      <w:outlineLvl w:val="1"/>
    </w:pPr>
    <w:rPr>
      <w:rFonts w:hint="eastAsia" w:ascii="Noto Sans CJK SC" w:hAnsi="Noto Sans CJK SC" w:cs="Times New Roman"/>
      <w:b/>
      <w:bCs/>
      <w:kern w:val="0"/>
      <w:sz w:val="25"/>
      <w:szCs w:val="26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semiHidden/>
    <w:unhideWhenUsed/>
    <w:uiPriority w:val="99"/>
    <w:pPr>
      <w:jc w:val="left"/>
    </w:p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7">
    <w:name w:val="Table Grid"/>
    <w:basedOn w:val="6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0">
    <w:name w:val="标题 2 字符"/>
    <w:basedOn w:val="8"/>
    <w:link w:val="2"/>
    <w:uiPriority w:val="0"/>
    <w:rPr>
      <w:rFonts w:hint="eastAsia" w:ascii="Noto Sans SC" w:hAnsi="Noto Sans SC" w:eastAsia="Noto Sans SC" w:cs="Noto Sans SC"/>
      <w:b/>
      <w:bCs/>
      <w:color w:val="000000"/>
      <w:sz w:val="23"/>
      <w:szCs w:val="26"/>
    </w:rPr>
  </w:style>
  <w:style w:type="character" w:customStyle="1" w:styleId="11">
    <w:name w:val="页脚 字符"/>
    <w:basedOn w:val="8"/>
    <w:link w:val="4"/>
    <w:uiPriority w:val="0"/>
    <w:rPr>
      <w:rFonts w:hint="eastAsia" w:ascii="Noto Sans SC" w:hAnsi="Noto Sans SC" w:eastAsia="Noto Sans SC" w:cs="Noto Sans SC"/>
      <w:color w:val="000000"/>
    </w:rPr>
  </w:style>
  <w:style w:type="character" w:customStyle="1" w:styleId="12">
    <w:name w:val="页眉 字符"/>
    <w:basedOn w:val="8"/>
    <w:link w:val="5"/>
    <w:uiPriority w:val="99"/>
    <w:rPr>
      <w:rFonts w:asciiTheme="minorHAnsi" w:hAnsiTheme="minorHAnsi" w:cstheme="minorBidi"/>
      <w:kern w:val="2"/>
      <w:sz w:val="18"/>
      <w:szCs w:val="18"/>
    </w:rPr>
  </w:style>
  <w:style w:type="paragraph" w:customStyle="1" w:styleId="13">
    <w:name w:val="标题1"/>
    <w:uiPriority w:val="0"/>
    <w:pPr>
      <w:keepNext/>
      <w:snapToGrid w:val="0"/>
      <w:spacing w:after="320" w:line="580" w:lineRule="exact"/>
    </w:pPr>
    <w:rPr>
      <w:rFonts w:ascii="Noto Sans CJK SC" w:hAnsi="Noto Sans CJK SC" w:eastAsia="Noto Sans CJK SC" w:cs="Cambria"/>
      <w:b/>
      <w:color w:val="000000"/>
      <w:sz w:val="40"/>
      <w:lang w:val="en-US" w:eastAsia="zh-CN" w:bidi="ar-SA"/>
    </w:rPr>
  </w:style>
  <w:style w:type="paragraph" w:customStyle="1" w:styleId="14">
    <w:name w:val="标题 11"/>
    <w:uiPriority w:val="0"/>
    <w:pPr>
      <w:keepNext/>
      <w:snapToGrid w:val="0"/>
      <w:spacing w:before="180" w:after="100" w:line="400" w:lineRule="exact"/>
    </w:pPr>
    <w:rPr>
      <w:rFonts w:ascii="Noto Sans CJK SC" w:hAnsi="Noto Sans CJK SC" w:eastAsia="Noto Sans CJK SC" w:cs="Cambria"/>
      <w:b/>
      <w:color w:val="000000"/>
      <w:sz w:val="28"/>
      <w:lang w:val="en-US" w:eastAsia="zh-CN" w:bidi="ar-SA"/>
    </w:rPr>
  </w:style>
  <w:style w:type="paragraph" w:customStyle="1" w:styleId="15">
    <w:name w:val="标题 31"/>
    <w:uiPriority w:val="0"/>
    <w:pPr>
      <w:keepNext/>
      <w:snapToGrid w:val="0"/>
      <w:spacing w:before="180" w:after="100" w:line="400" w:lineRule="exact"/>
    </w:pPr>
    <w:rPr>
      <w:rFonts w:ascii="Noto Sans CJK SC" w:hAnsi="Noto Sans CJK SC" w:eastAsia="Noto Sans CJK SC" w:cs="Cambria"/>
      <w:b/>
      <w:color w:val="000000"/>
      <w:sz w:val="24"/>
      <w:lang w:val="en-US" w:eastAsia="zh-CN" w:bidi="ar-SA"/>
    </w:rPr>
  </w:style>
  <w:style w:type="character" w:customStyle="1" w:styleId="16">
    <w:name w:val="批注文字 字符"/>
    <w:basedOn w:val="8"/>
    <w:link w:val="3"/>
    <w:semiHidden/>
    <w:uiPriority w:val="99"/>
    <w:rPr>
      <w:rFonts w:eastAsia="Noto Sans CJK SC" w:asciiTheme="minorHAnsi" w:hAnsiTheme="minorHAnsi" w:cstheme="minorBidi"/>
      <w:color w:val="000000"/>
      <w:kern w:val="2"/>
      <w:sz w:val="24"/>
      <w:szCs w:val="22"/>
    </w:rPr>
  </w:style>
  <w:style w:type="paragraph" w:customStyle="1" w:styleId="17">
    <w:name w:val="标题2"/>
    <w:basedOn w:val="13"/>
    <w:uiPriority w:val="0"/>
  </w:style>
  <w:style w:type="paragraph" w:styleId="18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8035</Words>
  <Characters>8463</Characters>
  <Lines>62</Lines>
  <Paragraphs>17</Paragraphs>
  <TotalTime>24</TotalTime>
  <ScaleCrop>false</ScaleCrop>
  <LinksUpToDate>false</LinksUpToDate>
  <CharactersWithSpaces>8526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2026-09-20T16:26:00Z</dcterms:created>
  <dc:creator>zxy</dc:creator>
  <cp:lastModifiedBy>苏黎世的从前</cp:lastModifiedBy>
  <dcterms:modified xsi:type="dcterms:W3CDTF">2026-09-28T12:21:29Z</dcterms:modified>
  <dc:subject>建议选题修订及视频参考脚本</dc:subject>
  <dc:title>哈尔滨工程大学2026年AI创想家大赛通知及章程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eyJoZGlkIjoiM2UyODQ1ZGNkNGNjODBlMmNkMThkM2FjYzQ5MDE5ZmQiLCJ1c2VySWQiOiIzNjk5MDc0NDAifQ==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35D8D4DFCAF54325A6961DDD6B67DFA7_13</vt:lpwstr>
  </property>
</Properties>
</file>