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2A5C">
      <w:pPr>
        <w:spacing w:line="560" w:lineRule="exact"/>
        <w:rPr>
          <w:rFonts w:hint="eastAsia" w:ascii="方正黑体简体" w:hAnsi="方正黑体简体" w:eastAsia="方正黑体简体" w:cs="方正黑体简体"/>
          <w:spacing w:val="-1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spacing w:val="-1"/>
          <w:sz w:val="31"/>
          <w:szCs w:val="31"/>
        </w:rPr>
        <w:t>附件1</w:t>
      </w:r>
    </w:p>
    <w:p w14:paraId="2DDEFD92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  <w:t>“井冈情·中国梦”2025年全国大学生暑期</w:t>
      </w:r>
    </w:p>
    <w:p w14:paraId="69C052B3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  <w:t>社会实践专项行动“好课题”征集参考方向</w:t>
      </w:r>
    </w:p>
    <w:p w14:paraId="74D6543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right="0" w:rightChars="0"/>
        <w:jc w:val="left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0CD2297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right="0" w:rightChars="0" w:firstLine="300" w:firstLineChars="100"/>
        <w:jc w:val="left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一、</w:t>
      </w: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红色文化理论体系构建与历史叙事重构 </w:t>
      </w:r>
    </w:p>
    <w:p w14:paraId="1B6A2CF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马克思主义中国化“两个结合”理论发轫研究——以井冈山时期为中心的考察 </w:t>
      </w:r>
    </w:p>
    <w:p w14:paraId="679ADA5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重大历史事件当代价值阐释：三湾改编与新型军队组织形态建构研究</w:t>
      </w:r>
    </w:p>
    <w:p w14:paraId="538ED0D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井冈山时期纪律建设范式的生成逻辑及当代镜鉴 </w:t>
      </w:r>
    </w:p>
    <w:p w14:paraId="5DADFB9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毛泽东“上山”思想的实践哲学与革命道路选择研究 </w:t>
      </w:r>
    </w:p>
    <w:p w14:paraId="4BE5F34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spacing w:val="-11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-11"/>
          <w:sz w:val="30"/>
          <w:szCs w:val="30"/>
          <w:shd w:val="clear" w:color="auto" w:fill="FFFFFF"/>
          <w:lang w:val="en-US" w:eastAsia="zh-CN"/>
        </w:rPr>
        <w:t>苏区共产主义儿童团组织史料数据库建设研究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spacing w:val="-11"/>
          <w:sz w:val="30"/>
          <w:szCs w:val="30"/>
          <w:shd w:val="clear" w:color="auto" w:fill="FFFFFF"/>
          <w:lang w:val="en-US" w:eastAsia="zh-CN"/>
        </w:rPr>
        <w:t xml:space="preserve">（1927-1930） </w:t>
      </w:r>
    </w:p>
    <w:p w14:paraId="3AF9E19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红色文化谱系构建：井冈山革命文化与传统文化耦合机制研究 </w:t>
      </w:r>
    </w:p>
    <w:p w14:paraId="7865FCD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井冈山斗争时期红色金融文献整理与货币政策创新研究 </w:t>
      </w:r>
    </w:p>
    <w:p w14:paraId="4C20108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历史自信生成机制研究：革命传统教育的文化认同功能探析</w:t>
      </w:r>
    </w:p>
    <w:p w14:paraId="09E6EF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井冈山斗争时期管理智慧在现代企业治理中的迁移研究</w:t>
      </w:r>
    </w:p>
    <w:p w14:paraId="1F6A34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40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二、红色教育创新体系与协同育人机制研究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558A801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具身认知理论视域下红色教育体验式教学模式构建 </w:t>
      </w:r>
    </w:p>
    <w:p w14:paraId="2340E3E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基于历史情境模拟的团队建设课程开发——以井冈山斗争史为例 </w:t>
      </w:r>
    </w:p>
    <w:p w14:paraId="0290420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青少年红色文化解说体系构建与传播效能研究</w:t>
      </w:r>
    </w:p>
    <w:p w14:paraId="71D8A0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40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（或：适用于青少年的井冈山红色景点讲解词撰写） </w:t>
      </w:r>
    </w:p>
    <w:p w14:paraId="0F15F2E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沉浸式教学场域构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建：AR技术在革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命传统教育中的应用</w:t>
      </w:r>
    </w:p>
    <w:p w14:paraId="55DC4C3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井冈山斗争重大革命历史题材动漫、绘本创作</w:t>
      </w:r>
    </w:p>
    <w:p w14:paraId="72A24A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40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（或：融合井冈山元素的重要节日系列海报设计） </w:t>
      </w:r>
    </w:p>
    <w:p w14:paraId="721C986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饮食文化符号在革命传统教育中的转化应用研究 </w:t>
      </w:r>
    </w:p>
    <w:p w14:paraId="6E2BCF8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革命历史地理信息系统（HGIS）构建与教学应用 </w:t>
      </w:r>
    </w:p>
    <w:p w14:paraId="25FD5D2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红色文创产品开发的双效统一机制研究</w:t>
      </w:r>
    </w:p>
    <w:p w14:paraId="603635B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right="0" w:rightChars="0" w:firstLine="300" w:firstLineChars="1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（或：庆祝井冈山革命根据地创建100周年文化产品创意设计）</w:t>
      </w:r>
    </w:p>
    <w:p w14:paraId="45A0F90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红色文化视域下“井冈韵律”健身体系创编研究</w:t>
      </w:r>
    </w:p>
    <w:p w14:paraId="62C0823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40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（或：“井冈风”室内韵律操创编）</w:t>
      </w:r>
    </w:p>
    <w:p w14:paraId="7EF1159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井冈山斗争时期军事智慧在当代国防教育中的转化路径</w:t>
      </w:r>
    </w:p>
    <w:p w14:paraId="0D27930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400" w:leftChars="0" w:right="0" w:rightChars="0"/>
        <w:jc w:val="left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三、</w:t>
      </w: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红色文化传播效能提升与话语体系创新 </w:t>
      </w:r>
    </w:p>
    <w:p w14:paraId="4D17F20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</w:rPr>
        <w:t>百年节点视阈中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井冈山精神传承创新体系构建研究</w:t>
      </w:r>
    </w:p>
    <w:p w14:paraId="40F34F8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多媒介融合视域下红色文化传播矩阵构建研究</w:t>
      </w:r>
    </w:p>
    <w:p w14:paraId="67F6D25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红色文化符号的当代转译与接受效应研究</w:t>
      </w:r>
    </w:p>
    <w:p w14:paraId="1B9B4B8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知识青年革命信仰形成机制研究——基于参加井冈山斗争大学生的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</w:rPr>
        <w:t>革命生涯史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考察 </w:t>
      </w:r>
    </w:p>
    <w:p w14:paraId="0134079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革命道路比较研究：井冈山经验与国际共运史对话</w:t>
      </w:r>
    </w:p>
    <w:p w14:paraId="6D0919E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40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四、数字赋能红色文化创新发展研究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49F4F7C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虚拟仿真技术在党史军史教育中的应用——黄洋界保卫战VR场景构建 </w:t>
      </w:r>
    </w:p>
    <w:p w14:paraId="511694C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人工智能辅助的历史人物形象数字化重构研究</w:t>
      </w:r>
    </w:p>
    <w:p w14:paraId="615413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right="0" w:rightChars="0" w:firstLine="300" w:firstLineChars="1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（或：用AI唤醒红色记忆——创建井冈山革命根据地代表人物3D动态化） </w:t>
      </w:r>
    </w:p>
    <w:p w14:paraId="1948A19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多语种井冈山红色文化智慧导览系统开发研究</w:t>
      </w:r>
    </w:p>
    <w:p w14:paraId="4E86DDB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红色音乐文化创新传播研究——“爱在井冈”校园歌曲创作与传播实践 </w:t>
      </w:r>
    </w:p>
    <w:p w14:paraId="5A18DE3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剧本杀的青年亚文化传播机制研究</w:t>
      </w:r>
    </w:p>
    <w:p w14:paraId="6B7F91C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right="0" w:rightChars="0" w:firstLine="300" w:firstLineChars="1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（或：“激流归大海”红色剧本绎创作——基于井冈山斗争史）</w:t>
      </w:r>
    </w:p>
    <w:p w14:paraId="7A88C84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“上井冈，得胜利”小红军微信表情包设计</w:t>
      </w:r>
    </w:p>
    <w:p w14:paraId="0872A66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400" w:leftChars="0" w:right="0" w:right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（或：Z世代语境下“数字小红军”IP设计）</w:t>
      </w:r>
    </w:p>
    <w:p w14:paraId="51D2C3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40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五、红色资源活化利用与乡村振兴融合发展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7910E9E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地理标志产品赋能乡村振兴路径研究——以“井冈山”品牌为例 </w:t>
      </w:r>
    </w:p>
    <w:p w14:paraId="58110B6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红色文化遗产保护利用的可持续发展模式研究</w:t>
      </w:r>
    </w:p>
    <w:p w14:paraId="503832C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井冈山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非遗数字化保护与文旅融合创新研究 </w:t>
      </w:r>
    </w:p>
    <w:p w14:paraId="30971AF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新时代井冈山农村基层党组织治理能力提升路径研究 </w:t>
      </w:r>
    </w:p>
    <w:p w14:paraId="1741243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leftChars="0" w:right="0" w:rightChars="0" w:firstLine="400" w:firstLineChars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>井冈山红色旅游业态创新升级探究</w:t>
      </w:r>
    </w:p>
    <w:p w14:paraId="6BCE24C2"/>
    <w:p w14:paraId="52A61441">
      <w:pPr>
        <w:spacing w:line="560" w:lineRule="exact"/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</w:pPr>
    </w:p>
    <w:p w14:paraId="2A48E049">
      <w:pPr>
        <w:spacing w:line="560" w:lineRule="exact"/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</w:pPr>
    </w:p>
    <w:p w14:paraId="3BDBF6EC">
      <w:pPr>
        <w:spacing w:line="560" w:lineRule="exact"/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</w:pPr>
    </w:p>
    <w:p w14:paraId="7EA156FF">
      <w:pPr>
        <w:spacing w:line="560" w:lineRule="exact"/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</w:pPr>
    </w:p>
    <w:p w14:paraId="0B22DFB7">
      <w:pPr>
        <w:spacing w:line="560" w:lineRule="exact"/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</w:pPr>
    </w:p>
    <w:p w14:paraId="1F3EDACA">
      <w:pPr>
        <w:spacing w:line="560" w:lineRule="exact"/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</w:pPr>
    </w:p>
    <w:p w14:paraId="352A38AF">
      <w:pPr>
        <w:spacing w:line="560" w:lineRule="exact"/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</w:pPr>
    </w:p>
    <w:p w14:paraId="12B3C1D9">
      <w:pPr>
        <w:spacing w:line="560" w:lineRule="exact"/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</w:pPr>
    </w:p>
    <w:p w14:paraId="20917B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09E62"/>
    <w:multiLevelType w:val="singleLevel"/>
    <w:tmpl w:val="44809E6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226C4"/>
    <w:rsid w:val="0BD2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2019-02-18T07:33:00Z</dcterms:created>
  <dc:creator>子晴</dc:creator>
  <cp:lastModifiedBy>子晴</cp:lastModifiedBy>
  <dcterms:modified xsi:type="dcterms:W3CDTF">2019-02-18T07:33:40Z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D0B20DBDF80C4A748B8DC78532F8754A_11</vt:lpwstr>
  </property>
  <property fmtid="{D5CDD505-2E9C-101B-9397-08002B2CF9AE}" pid="4" name="KSOTemplateDocerSaveRecord">
    <vt:lpwstr>eyJoZGlkIjoiOGYxM2U0NzY5ODU2NjBkMWYzZTIwMWU3MDc0NWE2N2MiLCJ1c2VySWQiOiIxMTYxMTM4NTI0In0=</vt:lpwstr>
  </property>
</Properties>
</file>