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D4793">
      <w:pPr>
        <w:spacing w:after="200"/>
        <w:jc w:val="left"/>
        <w:rPr>
          <w:rFonts w:hint="eastAsia" w:ascii="黑体" w:hAnsi="黑体" w:eastAsia="黑体" w:cs="楷体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楷体"/>
          <w:bCs/>
          <w:kern w:val="2"/>
          <w:sz w:val="32"/>
          <w:szCs w:val="32"/>
          <w:lang w:eastAsia="zh-CN"/>
        </w:rPr>
        <w:t>附件1：</w:t>
      </w:r>
    </w:p>
    <w:p w14:paraId="41036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560" w:lineRule="exact"/>
        <w:jc w:val="center"/>
        <w:textAlignment w:val="auto"/>
        <w:rPr>
          <w:rFonts w:hint="eastAsia" w:ascii="方正小标宋简体" w:eastAsia="方正小标宋简体" w:cs="楷体" w:hAnsiTheme="minorEastAsia"/>
          <w:bCs/>
          <w:kern w:val="2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楷体" w:hAnsiTheme="minorEastAsia"/>
          <w:bCs/>
          <w:kern w:val="2"/>
          <w:sz w:val="44"/>
          <w:szCs w:val="44"/>
          <w:lang w:val="en-US" w:eastAsia="zh-CN"/>
        </w:rPr>
        <w:t>各学院校赛推荐名额建议表</w:t>
      </w:r>
    </w:p>
    <w:p w14:paraId="19E0DB1B">
      <w:pPr>
        <w:spacing w:after="0" w:line="360" w:lineRule="auto"/>
        <w:ind w:firstLine="480" w:firstLineChars="200"/>
      </w:pPr>
      <w:r>
        <w:rPr>
          <w:rFonts w:ascii="Times New Roman" w:hAnsi="Times New Roman" w:eastAsia="宋体"/>
          <w:b w:val="0"/>
          <w:color w:val="000000"/>
          <w:sz w:val="24"/>
        </w:rPr>
        <w:t>一、校级“金种子”选手直接进入校级复赛，不占各学院推荐名额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，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但需参加院赛，各学院做好材料把关</w:t>
      </w:r>
      <w:r>
        <w:rPr>
          <w:rFonts w:ascii="Times New Roman" w:hAnsi="Times New Roman" w:eastAsia="宋体"/>
          <w:b w:val="0"/>
          <w:color w:val="000000"/>
          <w:sz w:val="24"/>
        </w:rPr>
        <w:t>；其他参赛学生由学院通过院赛择优推荐。</w:t>
      </w:r>
      <w:bookmarkStart w:id="0" w:name="_GoBack"/>
      <w:bookmarkEnd w:id="0"/>
    </w:p>
    <w:p w14:paraId="7E799D0B">
      <w:pPr>
        <w:spacing w:after="0" w:line="360" w:lineRule="auto"/>
        <w:ind w:firstLine="480" w:firstLineChars="200"/>
      </w:pPr>
      <w:r>
        <w:rPr>
          <w:rFonts w:ascii="Times New Roman" w:hAnsi="Times New Roman" w:eastAsia="宋体"/>
          <w:b w:val="0"/>
          <w:color w:val="000000"/>
          <w:sz w:val="24"/>
        </w:rPr>
        <w:t>二、成长赛道、本科生就业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赛道</w:t>
      </w:r>
      <w:r>
        <w:rPr>
          <w:rFonts w:ascii="Times New Roman" w:hAnsi="Times New Roman" w:eastAsia="宋体"/>
          <w:b w:val="0"/>
          <w:color w:val="000000"/>
          <w:sz w:val="24"/>
        </w:rPr>
        <w:t>、研究生就业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赛道</w:t>
      </w:r>
      <w:r>
        <w:rPr>
          <w:rFonts w:ascii="Times New Roman" w:hAnsi="Times New Roman" w:eastAsia="宋体"/>
          <w:b w:val="0"/>
          <w:color w:val="000000"/>
          <w:sz w:val="24"/>
        </w:rPr>
        <w:t>原则上给予各学院2个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晋级校赛</w:t>
      </w:r>
      <w:r>
        <w:rPr>
          <w:rFonts w:ascii="Times New Roman" w:hAnsi="Times New Roman" w:eastAsia="宋体"/>
          <w:b w:val="0"/>
          <w:color w:val="000000"/>
          <w:sz w:val="24"/>
        </w:rPr>
        <w:t>基础名额；上届省赛及以上获奖的学院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，</w:t>
      </w:r>
      <w:r>
        <w:rPr>
          <w:rFonts w:ascii="Times New Roman" w:hAnsi="Times New Roman" w:eastAsia="宋体"/>
          <w:b w:val="0"/>
          <w:color w:val="000000"/>
          <w:sz w:val="24"/>
        </w:rPr>
        <w:t>由学校核定可增报1—2名。</w:t>
      </w:r>
    </w:p>
    <w:tbl>
      <w:tblPr>
        <w:tblStyle w:val="33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3152"/>
        <w:gridCol w:w="1539"/>
        <w:gridCol w:w="1801"/>
        <w:gridCol w:w="2063"/>
      </w:tblGrid>
      <w:tr w14:paraId="62805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53" w:type="pct"/>
            <w:shd w:val="clear" w:color="auto" w:fill="E7E6E6"/>
            <w:vAlign w:val="center"/>
          </w:tcPr>
          <w:p w14:paraId="2509A2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19"/>
              </w:rPr>
              <w:t>序号</w:t>
            </w:r>
          </w:p>
        </w:tc>
        <w:tc>
          <w:tcPr>
            <w:tcW w:w="1638" w:type="pct"/>
            <w:shd w:val="clear" w:color="auto" w:fill="E7E6E6"/>
            <w:vAlign w:val="center"/>
          </w:tcPr>
          <w:p w14:paraId="59B183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19"/>
              </w:rPr>
              <w:t>学院</w:t>
            </w:r>
          </w:p>
        </w:tc>
        <w:tc>
          <w:tcPr>
            <w:tcW w:w="800" w:type="pct"/>
            <w:shd w:val="clear" w:color="auto" w:fill="E7E6E6"/>
            <w:vAlign w:val="center"/>
          </w:tcPr>
          <w:p w14:paraId="60F7828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19"/>
              </w:rPr>
              <w:t>成长赛道</w:t>
            </w:r>
          </w:p>
        </w:tc>
        <w:tc>
          <w:tcPr>
            <w:tcW w:w="936" w:type="pct"/>
            <w:shd w:val="clear" w:color="auto" w:fill="E7E6E6"/>
            <w:vAlign w:val="center"/>
          </w:tcPr>
          <w:p w14:paraId="1754C98E">
            <w:pPr>
              <w:spacing w:before="20" w:after="20" w:line="240" w:lineRule="auto"/>
              <w:jc w:val="center"/>
              <w:rPr>
                <w:rFonts w:hint="eastAsia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19"/>
              </w:rPr>
              <w:t>本科</w:t>
            </w:r>
            <w:r>
              <w:rPr>
                <w:rFonts w:hint="eastAsia" w:ascii="Times New Roman" w:hAnsi="Times New Roman" w:eastAsia="黑体"/>
                <w:b/>
                <w:color w:val="000000"/>
                <w:sz w:val="19"/>
                <w:lang w:val="en-US" w:eastAsia="zh-CN"/>
              </w:rPr>
              <w:t>生</w:t>
            </w:r>
            <w:r>
              <w:rPr>
                <w:rFonts w:ascii="Times New Roman" w:hAnsi="Times New Roman" w:eastAsia="黑体"/>
                <w:b/>
                <w:color w:val="000000"/>
                <w:sz w:val="19"/>
              </w:rPr>
              <w:t>就业</w:t>
            </w:r>
            <w:r>
              <w:rPr>
                <w:rFonts w:hint="eastAsia" w:ascii="Times New Roman" w:hAnsi="Times New Roman" w:eastAsia="黑体"/>
                <w:b/>
                <w:color w:val="000000"/>
                <w:sz w:val="19"/>
                <w:lang w:val="en-US" w:eastAsia="zh-CN"/>
              </w:rPr>
              <w:t>赛道</w:t>
            </w:r>
          </w:p>
        </w:tc>
        <w:tc>
          <w:tcPr>
            <w:tcW w:w="1072" w:type="pct"/>
            <w:shd w:val="clear" w:color="auto" w:fill="E7E6E6"/>
            <w:vAlign w:val="center"/>
          </w:tcPr>
          <w:p w14:paraId="62747F84">
            <w:pPr>
              <w:spacing w:before="20" w:after="20" w:line="240" w:lineRule="auto"/>
              <w:jc w:val="center"/>
              <w:rPr>
                <w:rFonts w:hint="eastAsia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19"/>
              </w:rPr>
              <w:t>研究生就业</w:t>
            </w:r>
            <w:r>
              <w:rPr>
                <w:rFonts w:hint="eastAsia" w:ascii="Times New Roman" w:hAnsi="Times New Roman" w:eastAsia="黑体"/>
                <w:b/>
                <w:color w:val="000000"/>
                <w:sz w:val="19"/>
                <w:lang w:val="en-US" w:eastAsia="zh-CN"/>
              </w:rPr>
              <w:t>赛道</w:t>
            </w:r>
          </w:p>
        </w:tc>
      </w:tr>
      <w:tr w14:paraId="6C4EC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096FD5D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w="1638" w:type="pct"/>
            <w:vAlign w:val="center"/>
          </w:tcPr>
          <w:p w14:paraId="7C8E3C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船舶工程学院</w:t>
            </w:r>
          </w:p>
        </w:tc>
        <w:tc>
          <w:tcPr>
            <w:tcW w:w="800" w:type="pct"/>
            <w:vAlign w:val="center"/>
          </w:tcPr>
          <w:p w14:paraId="7C00328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7DE807F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1470F91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3270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3D1A924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638" w:type="pct"/>
            <w:vAlign w:val="center"/>
          </w:tcPr>
          <w:p w14:paraId="485EE4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航空航天学院</w:t>
            </w:r>
          </w:p>
        </w:tc>
        <w:tc>
          <w:tcPr>
            <w:tcW w:w="800" w:type="pct"/>
            <w:vAlign w:val="center"/>
          </w:tcPr>
          <w:p w14:paraId="241FE8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245C92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108907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4B76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53E5E46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w="1638" w:type="pct"/>
            <w:vAlign w:val="center"/>
          </w:tcPr>
          <w:p w14:paraId="7809AA6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动力与能源工程学院</w:t>
            </w:r>
          </w:p>
        </w:tc>
        <w:tc>
          <w:tcPr>
            <w:tcW w:w="800" w:type="pct"/>
            <w:vAlign w:val="center"/>
          </w:tcPr>
          <w:p w14:paraId="0F11E66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37DAB61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60DFCCB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03664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6329564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</w:t>
            </w:r>
          </w:p>
        </w:tc>
        <w:tc>
          <w:tcPr>
            <w:tcW w:w="1638" w:type="pct"/>
            <w:vAlign w:val="center"/>
          </w:tcPr>
          <w:p w14:paraId="7933498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智能科学与工程学院</w:t>
            </w:r>
          </w:p>
        </w:tc>
        <w:tc>
          <w:tcPr>
            <w:tcW w:w="800" w:type="pct"/>
            <w:vAlign w:val="center"/>
          </w:tcPr>
          <w:p w14:paraId="3D7417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2914201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09F9F80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6A2CB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4A5C3B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</w:t>
            </w:r>
          </w:p>
        </w:tc>
        <w:tc>
          <w:tcPr>
            <w:tcW w:w="1638" w:type="pct"/>
            <w:vAlign w:val="center"/>
          </w:tcPr>
          <w:p w14:paraId="7C808EE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水声工程学院</w:t>
            </w:r>
          </w:p>
        </w:tc>
        <w:tc>
          <w:tcPr>
            <w:tcW w:w="800" w:type="pct"/>
            <w:vAlign w:val="center"/>
          </w:tcPr>
          <w:p w14:paraId="7F3A60F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11B017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1F959B4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3755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106EB76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</w:t>
            </w:r>
          </w:p>
        </w:tc>
        <w:tc>
          <w:tcPr>
            <w:tcW w:w="1638" w:type="pct"/>
            <w:vAlign w:val="center"/>
          </w:tcPr>
          <w:p w14:paraId="036596F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计算机科学与技术学院</w:t>
            </w:r>
          </w:p>
        </w:tc>
        <w:tc>
          <w:tcPr>
            <w:tcW w:w="800" w:type="pct"/>
            <w:vAlign w:val="center"/>
          </w:tcPr>
          <w:p w14:paraId="0894E28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58C3FB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597CDB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3CDC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230E035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</w:t>
            </w:r>
          </w:p>
        </w:tc>
        <w:tc>
          <w:tcPr>
            <w:tcW w:w="1638" w:type="pct"/>
            <w:vAlign w:val="center"/>
          </w:tcPr>
          <w:p w14:paraId="76AF7BE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机电工程学院</w:t>
            </w:r>
          </w:p>
        </w:tc>
        <w:tc>
          <w:tcPr>
            <w:tcW w:w="800" w:type="pct"/>
            <w:vAlign w:val="center"/>
          </w:tcPr>
          <w:p w14:paraId="206D177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4FAC920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41E123D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0750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15E2AF3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</w:t>
            </w:r>
          </w:p>
        </w:tc>
        <w:tc>
          <w:tcPr>
            <w:tcW w:w="1638" w:type="pct"/>
            <w:vAlign w:val="center"/>
          </w:tcPr>
          <w:p w14:paraId="255725D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信息与通信工程学院</w:t>
            </w:r>
          </w:p>
        </w:tc>
        <w:tc>
          <w:tcPr>
            <w:tcW w:w="800" w:type="pct"/>
            <w:vAlign w:val="center"/>
          </w:tcPr>
          <w:p w14:paraId="37A0389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2CA587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54B15FE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76CDE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15C2BF1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9</w:t>
            </w:r>
          </w:p>
        </w:tc>
        <w:tc>
          <w:tcPr>
            <w:tcW w:w="1638" w:type="pct"/>
            <w:vAlign w:val="center"/>
          </w:tcPr>
          <w:p w14:paraId="6AC953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经济管理学院</w:t>
            </w:r>
          </w:p>
        </w:tc>
        <w:tc>
          <w:tcPr>
            <w:tcW w:w="800" w:type="pct"/>
            <w:vAlign w:val="center"/>
          </w:tcPr>
          <w:p w14:paraId="6401E49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62879B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08811E7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2A1A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5A1DC3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</w:t>
            </w:r>
          </w:p>
        </w:tc>
        <w:tc>
          <w:tcPr>
            <w:tcW w:w="1638" w:type="pct"/>
            <w:vAlign w:val="center"/>
          </w:tcPr>
          <w:p w14:paraId="506A93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材料科学与化学工程学院</w:t>
            </w:r>
          </w:p>
        </w:tc>
        <w:tc>
          <w:tcPr>
            <w:tcW w:w="800" w:type="pct"/>
            <w:vAlign w:val="center"/>
          </w:tcPr>
          <w:p w14:paraId="4F634D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4222B9C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094004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3D3E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067D7E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11</w:t>
            </w:r>
          </w:p>
        </w:tc>
        <w:tc>
          <w:tcPr>
            <w:tcW w:w="1638" w:type="pct"/>
            <w:vAlign w:val="center"/>
          </w:tcPr>
          <w:p w14:paraId="219747D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数学科学学院</w:t>
            </w:r>
          </w:p>
        </w:tc>
        <w:tc>
          <w:tcPr>
            <w:tcW w:w="800" w:type="pct"/>
            <w:vAlign w:val="center"/>
          </w:tcPr>
          <w:p w14:paraId="2360164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6C80D6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30A4EFB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7CE9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770BEF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12</w:t>
            </w:r>
          </w:p>
        </w:tc>
        <w:tc>
          <w:tcPr>
            <w:tcW w:w="1638" w:type="pct"/>
            <w:vAlign w:val="center"/>
          </w:tcPr>
          <w:p w14:paraId="54FBE8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物理与光电工程学院</w:t>
            </w:r>
          </w:p>
        </w:tc>
        <w:tc>
          <w:tcPr>
            <w:tcW w:w="800" w:type="pct"/>
            <w:vAlign w:val="center"/>
          </w:tcPr>
          <w:p w14:paraId="51DF76C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373DB1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01907F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545E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06F9803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13</w:t>
            </w:r>
          </w:p>
        </w:tc>
        <w:tc>
          <w:tcPr>
            <w:tcW w:w="1638" w:type="pct"/>
            <w:vAlign w:val="center"/>
          </w:tcPr>
          <w:p w14:paraId="4F30F2E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核科学与技术学院</w:t>
            </w:r>
          </w:p>
        </w:tc>
        <w:tc>
          <w:tcPr>
            <w:tcW w:w="800" w:type="pct"/>
            <w:vAlign w:val="center"/>
          </w:tcPr>
          <w:p w14:paraId="0F3408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5A028E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0E371E0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61259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76460A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14</w:t>
            </w:r>
          </w:p>
        </w:tc>
        <w:tc>
          <w:tcPr>
            <w:tcW w:w="1638" w:type="pct"/>
            <w:vAlign w:val="center"/>
          </w:tcPr>
          <w:p w14:paraId="0233EE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马克思主义学院</w:t>
            </w:r>
          </w:p>
        </w:tc>
        <w:tc>
          <w:tcPr>
            <w:tcW w:w="800" w:type="pct"/>
            <w:vAlign w:val="center"/>
          </w:tcPr>
          <w:p w14:paraId="72CEBD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43DE37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5138BF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20DA5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6D13AD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15</w:t>
            </w:r>
          </w:p>
        </w:tc>
        <w:tc>
          <w:tcPr>
            <w:tcW w:w="1638" w:type="pct"/>
            <w:vAlign w:val="center"/>
          </w:tcPr>
          <w:p w14:paraId="3ECB96F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中外联合学院</w:t>
            </w:r>
          </w:p>
        </w:tc>
        <w:tc>
          <w:tcPr>
            <w:tcW w:w="800" w:type="pct"/>
            <w:vAlign w:val="center"/>
          </w:tcPr>
          <w:p w14:paraId="062F3F4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3890ABD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3DC769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</w:tr>
      <w:tr w14:paraId="7586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03B510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16</w:t>
            </w:r>
          </w:p>
        </w:tc>
        <w:tc>
          <w:tcPr>
            <w:tcW w:w="1638" w:type="pct"/>
            <w:vAlign w:val="center"/>
          </w:tcPr>
          <w:p w14:paraId="7FC0F16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未来技术学院</w:t>
            </w:r>
          </w:p>
        </w:tc>
        <w:tc>
          <w:tcPr>
            <w:tcW w:w="800" w:type="pct"/>
            <w:vAlign w:val="center"/>
          </w:tcPr>
          <w:p w14:paraId="6B124A9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936" w:type="pct"/>
            <w:vAlign w:val="center"/>
          </w:tcPr>
          <w:p w14:paraId="3EDAF5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w="1072" w:type="pct"/>
            <w:vAlign w:val="center"/>
          </w:tcPr>
          <w:p w14:paraId="2F31D3F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</w:tr>
      <w:tr w14:paraId="65BF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665EC0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17</w:t>
            </w:r>
          </w:p>
        </w:tc>
        <w:tc>
          <w:tcPr>
            <w:tcW w:w="1638" w:type="pct"/>
            <w:vAlign w:val="center"/>
          </w:tcPr>
          <w:p w14:paraId="31696C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青岛创新发展基地</w:t>
            </w:r>
          </w:p>
        </w:tc>
        <w:tc>
          <w:tcPr>
            <w:tcW w:w="800" w:type="pct"/>
            <w:vAlign w:val="center"/>
          </w:tcPr>
          <w:p w14:paraId="3A854A8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936" w:type="pct"/>
            <w:vAlign w:val="center"/>
          </w:tcPr>
          <w:p w14:paraId="2E46C3A5">
            <w:pPr>
              <w:spacing w:before="20" w:after="2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1072" w:type="pct"/>
            <w:vAlign w:val="center"/>
          </w:tcPr>
          <w:p w14:paraId="148A2AF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</w:t>
            </w:r>
          </w:p>
        </w:tc>
      </w:tr>
      <w:tr w14:paraId="7337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3A5AB05E">
            <w:pPr>
              <w:spacing w:before="20" w:after="20" w:line="240" w:lineRule="auto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18</w:t>
            </w:r>
          </w:p>
        </w:tc>
        <w:tc>
          <w:tcPr>
            <w:tcW w:w="1638" w:type="pct"/>
            <w:vAlign w:val="center"/>
          </w:tcPr>
          <w:p w14:paraId="79F1EAF4">
            <w:pPr>
              <w:spacing w:before="20" w:after="20" w:line="240" w:lineRule="auto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烟台研究院</w:t>
            </w:r>
          </w:p>
        </w:tc>
        <w:tc>
          <w:tcPr>
            <w:tcW w:w="800" w:type="pct"/>
            <w:vAlign w:val="center"/>
          </w:tcPr>
          <w:p w14:paraId="1E80B24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936" w:type="pct"/>
            <w:vAlign w:val="center"/>
          </w:tcPr>
          <w:p w14:paraId="2D3500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1072" w:type="pct"/>
            <w:vAlign w:val="center"/>
          </w:tcPr>
          <w:p w14:paraId="5C001CC8">
            <w:pPr>
              <w:spacing w:before="20" w:after="20" w:line="240" w:lineRule="auto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2</w:t>
            </w:r>
          </w:p>
        </w:tc>
      </w:tr>
      <w:tr w14:paraId="3BD79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4C979F71">
            <w:pPr>
              <w:spacing w:before="20" w:after="20" w:line="240" w:lineRule="auto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19</w:t>
            </w:r>
          </w:p>
        </w:tc>
        <w:tc>
          <w:tcPr>
            <w:tcW w:w="1638" w:type="pct"/>
            <w:vAlign w:val="center"/>
          </w:tcPr>
          <w:p w14:paraId="7891EB66">
            <w:pPr>
              <w:spacing w:before="20" w:after="20" w:line="240" w:lineRule="auto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南海研究院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22702762">
            <w:pPr>
              <w:spacing w:before="20" w:after="2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54F46360">
            <w:pPr>
              <w:spacing w:before="20" w:after="2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1072" w:type="pct"/>
            <w:shd w:val="clear" w:color="auto" w:fill="auto"/>
            <w:vAlign w:val="center"/>
          </w:tcPr>
          <w:p w14:paraId="4A0D8066">
            <w:pPr>
              <w:spacing w:before="20" w:after="20" w:line="240" w:lineRule="auto"/>
              <w:jc w:val="center"/>
              <w:rPr>
                <w:rFonts w:hint="eastAsia" w:ascii="Times New Roman" w:hAnsi="Times New Roman" w:eastAsia="宋体" w:cstheme="minorBidi"/>
                <w:b w:val="0"/>
                <w:color w:val="000000"/>
                <w:sz w:val="19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2</w:t>
            </w:r>
          </w:p>
        </w:tc>
      </w:tr>
      <w:tr w14:paraId="5CB44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4161AF7D">
            <w:pPr>
              <w:spacing w:before="20" w:after="20" w:line="240" w:lineRule="auto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20</w:t>
            </w:r>
          </w:p>
        </w:tc>
        <w:tc>
          <w:tcPr>
            <w:tcW w:w="1638" w:type="pct"/>
            <w:vAlign w:val="center"/>
          </w:tcPr>
          <w:p w14:paraId="2E76229A">
            <w:pPr>
              <w:spacing w:before="20" w:after="20" w:line="240" w:lineRule="auto"/>
              <w:jc w:val="center"/>
              <w:rPr>
                <w:rFonts w:hint="default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长三角高等研究院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3DF44524">
            <w:pPr>
              <w:spacing w:before="20" w:after="2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936" w:type="pct"/>
            <w:shd w:val="clear" w:color="auto" w:fill="auto"/>
            <w:vAlign w:val="center"/>
          </w:tcPr>
          <w:p w14:paraId="60FA5EBA">
            <w:pPr>
              <w:spacing w:before="20" w:after="2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1072" w:type="pct"/>
            <w:shd w:val="clear" w:color="auto" w:fill="auto"/>
            <w:vAlign w:val="center"/>
          </w:tcPr>
          <w:p w14:paraId="68C01949">
            <w:pPr>
              <w:spacing w:before="20" w:after="20" w:line="240" w:lineRule="auto"/>
              <w:jc w:val="center"/>
              <w:rPr>
                <w:rFonts w:hint="eastAsia" w:ascii="Times New Roman" w:hAnsi="Times New Roman" w:eastAsia="宋体" w:cstheme="minorBidi"/>
                <w:b w:val="0"/>
                <w:color w:val="000000"/>
                <w:sz w:val="19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2</w:t>
            </w:r>
          </w:p>
        </w:tc>
      </w:tr>
      <w:tr w14:paraId="71E66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3" w:type="pct"/>
            <w:vAlign w:val="center"/>
          </w:tcPr>
          <w:p w14:paraId="21C4B4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—</w:t>
            </w:r>
          </w:p>
        </w:tc>
        <w:tc>
          <w:tcPr>
            <w:tcW w:w="1638" w:type="pct"/>
            <w:vAlign w:val="center"/>
          </w:tcPr>
          <w:p w14:paraId="3FB6BABC">
            <w:pPr>
              <w:spacing w:before="20" w:after="2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小</w:t>
            </w: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计</w:t>
            </w:r>
          </w:p>
        </w:tc>
        <w:tc>
          <w:tcPr>
            <w:tcW w:w="800" w:type="pct"/>
            <w:vAlign w:val="center"/>
          </w:tcPr>
          <w:p w14:paraId="5BC3FB41">
            <w:pPr>
              <w:spacing w:before="20" w:after="2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32</w:t>
            </w:r>
          </w:p>
        </w:tc>
        <w:tc>
          <w:tcPr>
            <w:tcW w:w="936" w:type="pct"/>
            <w:vAlign w:val="center"/>
          </w:tcPr>
          <w:p w14:paraId="27ED52E0">
            <w:pPr>
              <w:spacing w:before="20" w:after="2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32</w:t>
            </w:r>
          </w:p>
        </w:tc>
        <w:tc>
          <w:tcPr>
            <w:tcW w:w="1072" w:type="pct"/>
            <w:vAlign w:val="center"/>
          </w:tcPr>
          <w:p w14:paraId="7C5C8B95">
            <w:pPr>
              <w:spacing w:before="20" w:after="2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19"/>
                <w:lang w:val="en-US" w:eastAsia="zh-CN"/>
              </w:rPr>
              <w:t>39</w:t>
            </w:r>
          </w:p>
        </w:tc>
      </w:tr>
    </w:tbl>
    <w:p w14:paraId="4643DA1E">
      <w:pPr>
        <w:spacing w:before="80" w:line="360" w:lineRule="auto"/>
        <w:ind w:firstLine="420" w:firstLineChars="200"/>
      </w:pPr>
      <w:r>
        <w:rPr>
          <w:rFonts w:ascii="Times New Roman" w:hAnsi="Times New Roman" w:eastAsia="楷体"/>
          <w:b w:val="0"/>
          <w:color w:val="000000"/>
          <w:sz w:val="21"/>
        </w:rPr>
        <w:t>注：第四届全国大赛的赛道设置、参赛对象</w:t>
      </w:r>
      <w:r>
        <w:rPr>
          <w:rFonts w:hint="eastAsia" w:ascii="Times New Roman" w:hAnsi="Times New Roman" w:eastAsia="楷体"/>
          <w:b w:val="0"/>
          <w:color w:val="000000"/>
          <w:sz w:val="21"/>
          <w:lang w:eastAsia="zh-CN"/>
        </w:rPr>
        <w:t>、</w:t>
      </w:r>
      <w:r>
        <w:rPr>
          <w:rFonts w:hint="eastAsia" w:ascii="Times New Roman" w:hAnsi="Times New Roman" w:eastAsia="楷体"/>
          <w:b w:val="0"/>
          <w:color w:val="000000"/>
          <w:sz w:val="21"/>
          <w:lang w:val="en-US" w:eastAsia="zh-CN"/>
        </w:rPr>
        <w:t>评审标准</w:t>
      </w:r>
      <w:r>
        <w:rPr>
          <w:rFonts w:ascii="Times New Roman" w:hAnsi="Times New Roman" w:eastAsia="楷体"/>
          <w:b w:val="0"/>
          <w:color w:val="000000"/>
          <w:sz w:val="21"/>
        </w:rPr>
        <w:t>和平台报名以教育部正式通知为准，如有调整学校将另行更新。</w:t>
      </w:r>
    </w:p>
    <w:sectPr>
      <w:pgSz w:w="11906" w:h="16838"/>
      <w:pgMar w:top="1361" w:right="1247" w:bottom="1361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EC6CC0-C673-4CA7-8F2A-EAA210AD6C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6EA7EEA9-B2A6-43D5-9FA2-4E52CEA2512A}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  <w:embedRegular r:id="rId3" w:fontKey="{D46F35D0-9AFC-4A8E-8BA1-877C41412395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A3063AF-9D0F-463E-A708-89E44E22433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C61333C2-EDFE-4603-B5E7-1EB61B2B667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734769"/>
    <w:rsid w:val="2E07419A"/>
    <w:rsid w:val="38C27D1E"/>
    <w:rsid w:val="4F4759D5"/>
    <w:rsid w:val="5FBF4EBF"/>
    <w:rsid w:val="60300C16"/>
    <w:rsid w:val="737F4D96"/>
    <w:rsid w:val="7C54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730</Words>
  <Characters>750</Characters>
  <Lines>0</Lines>
  <Paragraphs>0</Paragraphs>
  <TotalTime>16</TotalTime>
  <ScaleCrop>false</ScaleCrop>
  <LinksUpToDate>false</LinksUpToDate>
  <CharactersWithSpaces>750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Sinden....</cp:lastModifiedBy>
  <dcterms:modified xsi:type="dcterms:W3CDTF">2026-09-24T02:21:59Z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eyJoZGlkIjoiNTU1OGNkZjA4MzE0OTdlZWI0MjBjN2IzNjBlY2QyNjQiLCJ1c2VySWQiOiIzMjU1NzQ1NzgifQ==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B5EBCCDF9EB54373B9F8F91AC56BBC4F_12</vt:lpwstr>
  </property>
</Properties>
</file>