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9943F">
      <w:pPr>
        <w:adjustRightInd/>
        <w:snapToGrid/>
        <w:spacing w:line="560" w:lineRule="exact"/>
        <w:rPr>
          <w:rFonts w:hint="eastAsia" w:ascii="黑体" w:hAnsi="黑体" w:eastAsia="黑体" w:cs="楷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楷体"/>
          <w:bCs/>
          <w:sz w:val="32"/>
          <w:szCs w:val="32"/>
        </w:rPr>
        <w:t>附件</w:t>
      </w:r>
      <w:r>
        <w:rPr>
          <w:rFonts w:hint="eastAsia" w:ascii="黑体" w:hAnsi="黑体" w:eastAsia="黑体" w:cs="楷体"/>
          <w:bCs/>
          <w:sz w:val="32"/>
          <w:szCs w:val="32"/>
          <w:lang w:val="en-US" w:eastAsia="zh-CN"/>
        </w:rPr>
        <w:t>2：</w:t>
      </w:r>
    </w:p>
    <w:p w14:paraId="10DE3808">
      <w:pPr>
        <w:adjustRightInd/>
        <w:snapToGrid/>
        <w:spacing w:line="560" w:lineRule="exact"/>
        <w:jc w:val="center"/>
        <w:rPr>
          <w:rFonts w:hint="default" w:ascii="方正小标宋简体" w:eastAsia="方正小标宋简体" w:cs="楷体" w:hAnsiTheme="min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楷体" w:hAnsiTheme="minorEastAsia"/>
          <w:bCs/>
          <w:sz w:val="44"/>
          <w:szCs w:val="44"/>
          <w:lang w:val="en-US" w:eastAsia="zh-CN"/>
        </w:rPr>
        <w:t>院级选拔赛评审规定</w:t>
      </w:r>
    </w:p>
    <w:p w14:paraId="66D5077E">
      <w:pPr>
        <w:spacing w:line="530" w:lineRule="exact"/>
        <w:jc w:val="left"/>
        <w:rPr>
          <w:rFonts w:hint="eastAsia" w:eastAsia="黑体"/>
          <w:sz w:val="28"/>
          <w:szCs w:val="28"/>
          <w:lang w:val="en-US" w:eastAsia="zh-CN"/>
        </w:rPr>
      </w:pPr>
    </w:p>
    <w:p w14:paraId="324BF2B3">
      <w:pPr>
        <w:spacing w:line="530" w:lineRule="exact"/>
        <w:jc w:val="left"/>
        <w:rPr>
          <w:rFonts w:hint="eastAsia" w:eastAsia="黑体"/>
          <w:sz w:val="28"/>
          <w:szCs w:val="28"/>
          <w:lang w:val="en-US" w:eastAsia="zh-CN"/>
        </w:rPr>
      </w:pPr>
    </w:p>
    <w:p w14:paraId="5A1B9DA7">
      <w:pPr>
        <w:spacing w:line="530" w:lineRule="exact"/>
        <w:jc w:val="left"/>
        <w:rPr>
          <w:rFonts w:hint="eastAsia" w:eastAsia="黑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【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成长赛道方案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】</w:t>
      </w:r>
      <w:bookmarkStart w:id="0" w:name="_GoBack"/>
      <w:bookmarkEnd w:id="0"/>
    </w:p>
    <w:p w14:paraId="354FEDA2">
      <w:pPr>
        <w:numPr>
          <w:ilvl w:val="255"/>
          <w:numId w:val="0"/>
        </w:numPr>
        <w:spacing w:line="530" w:lineRule="exact"/>
        <w:ind w:firstLine="560" w:firstLineChars="200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一、比赛内容</w:t>
      </w:r>
    </w:p>
    <w:p w14:paraId="124CF245">
      <w:pPr>
        <w:numPr>
          <w:ilvl w:val="255"/>
          <w:numId w:val="0"/>
        </w:numPr>
        <w:spacing w:line="530" w:lineRule="exact"/>
        <w:ind w:firstLine="560" w:firstLineChars="20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考察学生</w:t>
      </w:r>
      <w:r>
        <w:rPr>
          <w:rFonts w:hint="eastAsia" w:cs="仿宋_GB2312"/>
          <w:sz w:val="28"/>
          <w:szCs w:val="28"/>
        </w:rPr>
        <w:t>树立生涯发展理念并合理设定职业目标</w:t>
      </w:r>
      <w:r>
        <w:rPr>
          <w:rFonts w:hint="eastAsia" w:cs="仿宋_GB2312"/>
          <w:color w:val="000000"/>
          <w:sz w:val="28"/>
          <w:szCs w:val="28"/>
        </w:rPr>
        <w:t>、围绕实现目标持续行动并不断调整的成长过程</w:t>
      </w:r>
      <w:r>
        <w:rPr>
          <w:rFonts w:hint="eastAsia" w:cs="仿宋_GB2312"/>
          <w:sz w:val="28"/>
          <w:szCs w:val="28"/>
        </w:rPr>
        <w:t>，通过学习实践提升综合素质和专业能力，体现正确的择业就业观念。参赛学生可获得实习机会。</w:t>
      </w:r>
    </w:p>
    <w:p w14:paraId="577F1304">
      <w:pPr>
        <w:numPr>
          <w:ilvl w:val="255"/>
          <w:numId w:val="0"/>
        </w:numPr>
        <w:spacing w:line="530" w:lineRule="exact"/>
        <w:ind w:firstLine="560" w:firstLineChars="200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二、参赛组别和对象</w:t>
      </w:r>
    </w:p>
    <w:p w14:paraId="4757E0AB">
      <w:pPr>
        <w:spacing w:line="530" w:lineRule="exact"/>
        <w:ind w:firstLine="560" w:firstLineChars="200"/>
        <w:rPr>
          <w:rFonts w:hint="eastAsia" w:ascii="仿宋_GB2312" w:hAnsi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cs="仿宋_GB2312"/>
          <w:sz w:val="28"/>
          <w:szCs w:val="28"/>
        </w:rPr>
        <w:t>参赛对象为</w:t>
      </w: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全日制</w:t>
      </w:r>
      <w:r>
        <w:rPr>
          <w:rFonts w:hint="eastAsia" w:cs="仿宋_GB2312"/>
          <w:sz w:val="28"/>
          <w:szCs w:val="28"/>
        </w:rPr>
        <w:t>本科非毕业</w:t>
      </w: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年级在校学生。</w:t>
      </w:r>
    </w:p>
    <w:p w14:paraId="48A6663C">
      <w:pPr>
        <w:spacing w:line="530" w:lineRule="exact"/>
        <w:ind w:firstLine="560" w:firstLineChars="200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三、参赛材料要求</w:t>
      </w:r>
    </w:p>
    <w:p w14:paraId="2763FEBD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选手在</w:t>
      </w:r>
      <w:r>
        <w:rPr>
          <w:rFonts w:hint="eastAsia" w:cs="仿宋_GB2312"/>
          <w:sz w:val="28"/>
          <w:szCs w:val="28"/>
          <w:lang w:val="en-US" w:eastAsia="zh-CN"/>
        </w:rPr>
        <w:t>院赛</w:t>
      </w:r>
      <w:r>
        <w:rPr>
          <w:rFonts w:hint="eastAsia" w:cs="仿宋_GB2312"/>
          <w:sz w:val="28"/>
          <w:szCs w:val="28"/>
        </w:rPr>
        <w:t>提交以下参赛材料：</w:t>
      </w:r>
    </w:p>
    <w:p w14:paraId="07C3EF4D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（一）生涯发展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报告：介绍设定职业目标的过程；实现职业目标的具体行动和成效；职业目标及行动的动态调整等（</w:t>
      </w:r>
      <w:r>
        <w:rPr>
          <w:sz w:val="28"/>
          <w:szCs w:val="28"/>
        </w:rPr>
        <w:t>PDF</w:t>
      </w:r>
      <w:r>
        <w:rPr>
          <w:rFonts w:hint="eastAsia" w:ascii="仿宋_GB2312" w:hAnsi="仿宋_GB2312" w:cs="仿宋_GB2312"/>
          <w:sz w:val="28"/>
          <w:szCs w:val="28"/>
        </w:rPr>
        <w:t>格式，文字不超过</w:t>
      </w:r>
      <w:r>
        <w:rPr>
          <w:sz w:val="28"/>
          <w:szCs w:val="28"/>
        </w:rPr>
        <w:t>2000</w:t>
      </w:r>
      <w:r>
        <w:rPr>
          <w:rFonts w:hint="eastAsia" w:ascii="仿宋_GB2312" w:hAnsi="仿宋_GB2312" w:cs="仿宋_GB2312"/>
          <w:sz w:val="28"/>
          <w:szCs w:val="28"/>
        </w:rPr>
        <w:t>字，图表不超</w:t>
      </w:r>
      <w:r>
        <w:rPr>
          <w:sz w:val="28"/>
          <w:szCs w:val="28"/>
        </w:rPr>
        <w:t>过5</w:t>
      </w:r>
      <w:r>
        <w:rPr>
          <w:rFonts w:hint="eastAsia"/>
          <w:sz w:val="28"/>
          <w:szCs w:val="28"/>
        </w:rPr>
        <w:t>张</w:t>
      </w:r>
      <w:r>
        <w:rPr>
          <w:rFonts w:hint="eastAsia" w:cs="仿宋_GB2312"/>
          <w:color w:val="000000"/>
          <w:sz w:val="28"/>
          <w:szCs w:val="28"/>
        </w:rPr>
        <w:t>）</w:t>
      </w:r>
      <w:r>
        <w:rPr>
          <w:rFonts w:hint="eastAsia" w:cs="仿宋_GB2312"/>
          <w:sz w:val="28"/>
          <w:szCs w:val="28"/>
        </w:rPr>
        <w:t>。</w:t>
      </w:r>
    </w:p>
    <w:p w14:paraId="35AC1B16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（二）生涯发展展示（PPT格式，不超过50MB；可加入视频）。</w:t>
      </w:r>
    </w:p>
    <w:p w14:paraId="5BF3E466">
      <w:pPr>
        <w:numPr>
          <w:ilvl w:val="255"/>
          <w:numId w:val="0"/>
        </w:numPr>
        <w:spacing w:line="530" w:lineRule="exact"/>
        <w:ind w:firstLine="560" w:firstLineChars="200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四、比赛环节</w:t>
      </w:r>
    </w:p>
    <w:p w14:paraId="02296A35">
      <w:pPr>
        <w:spacing w:line="530" w:lineRule="exact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成长赛道设主题陈述、评委提问和天降实习</w:t>
      </w:r>
      <w:r>
        <w:rPr>
          <w:rFonts w:cs="仿宋_GB2312"/>
          <w:color w:val="000000"/>
          <w:sz w:val="28"/>
          <w:szCs w:val="28"/>
        </w:rPr>
        <w:t>offer</w:t>
      </w:r>
      <w:r>
        <w:rPr>
          <w:rFonts w:hint="eastAsia" w:cs="仿宋_GB2312"/>
          <w:color w:val="000000"/>
          <w:sz w:val="28"/>
          <w:szCs w:val="28"/>
        </w:rPr>
        <w:t>（</w:t>
      </w:r>
      <w:r>
        <w:rPr>
          <w:rFonts w:hint="eastAsia" w:cs="仿宋_GB2312"/>
          <w:color w:val="000000"/>
          <w:sz w:val="28"/>
          <w:szCs w:val="28"/>
          <w:lang w:val="en-US" w:eastAsia="zh-CN"/>
        </w:rPr>
        <w:t>各学院根据情况确定是否安排</w:t>
      </w:r>
      <w:r>
        <w:rPr>
          <w:rFonts w:hint="eastAsia" w:cs="仿宋_GB2312"/>
          <w:color w:val="000000"/>
          <w:sz w:val="28"/>
          <w:szCs w:val="28"/>
        </w:rPr>
        <w:t>）环节。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各环节根据实际情况可适当调整。</w:t>
      </w:r>
    </w:p>
    <w:p w14:paraId="4EE9613E">
      <w:pPr>
        <w:spacing w:line="530" w:lineRule="exact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（一）主题陈述（7分钟）：</w:t>
      </w:r>
      <w:r>
        <w:rPr>
          <w:rFonts w:hint="eastAsia" w:cs="仿宋_GB2312"/>
          <w:color w:val="000000"/>
          <w:sz w:val="28"/>
          <w:szCs w:val="28"/>
        </w:rPr>
        <w:t>选手结合生涯发展报告作陈述。</w:t>
      </w:r>
    </w:p>
    <w:p w14:paraId="01A58BF2">
      <w:pPr>
        <w:spacing w:line="530" w:lineRule="exact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（二）评委提问（5分钟）：</w:t>
      </w:r>
      <w:r>
        <w:rPr>
          <w:rFonts w:hint="eastAsia" w:cs="仿宋_GB2312"/>
          <w:color w:val="000000"/>
          <w:sz w:val="28"/>
          <w:szCs w:val="28"/>
        </w:rPr>
        <w:t>评委结合选手陈述和现场表现提问。</w:t>
      </w:r>
    </w:p>
    <w:p w14:paraId="16485E3D">
      <w:pPr>
        <w:spacing w:line="530" w:lineRule="exact"/>
        <w:ind w:firstLine="560" w:firstLineChars="200"/>
        <w:rPr>
          <w:rFonts w:ascii="仿宋_GB2312" w:hAnsi="仿宋_GB2312"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用人单位根据选手表现，决定是否给出实习意向，并对选手</w:t>
      </w:r>
      <w:r>
        <w:rPr>
          <w:rFonts w:hint="eastAsia" w:ascii="仿宋_GB2312" w:hAnsi="仿宋_GB2312" w:cs="仿宋_GB2312"/>
          <w:sz w:val="28"/>
          <w:szCs w:val="28"/>
        </w:rPr>
        <w:t>作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点评。</w:t>
      </w:r>
    </w:p>
    <w:p w14:paraId="6D90DC8F">
      <w:pPr>
        <w:widowControl/>
        <w:numPr>
          <w:ilvl w:val="0"/>
          <w:numId w:val="1"/>
        </w:numPr>
        <w:spacing w:line="530" w:lineRule="exact"/>
        <w:ind w:firstLine="560" w:firstLineChars="200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6190"/>
        <w:gridCol w:w="781"/>
      </w:tblGrid>
      <w:tr w14:paraId="5A68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54AD6D6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5B42141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E4554A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965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797" w:type="pct"/>
            <w:vMerge w:val="restart"/>
            <w:vAlign w:val="center"/>
          </w:tcPr>
          <w:p w14:paraId="7CA70984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185B5845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3E781A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</w:tr>
      <w:tr w14:paraId="338E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5891F2B3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30FC1E7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605218F4">
            <w:pPr>
              <w:jc w:val="center"/>
              <w:rPr>
                <w:sz w:val="28"/>
                <w:szCs w:val="28"/>
              </w:rPr>
            </w:pPr>
          </w:p>
        </w:tc>
      </w:tr>
      <w:tr w14:paraId="5EC7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797" w:type="pct"/>
            <w:vMerge w:val="continue"/>
            <w:vAlign w:val="center"/>
          </w:tcPr>
          <w:p w14:paraId="3EB68309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279AF54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1479668A">
            <w:pPr>
              <w:jc w:val="center"/>
              <w:rPr>
                <w:sz w:val="28"/>
                <w:szCs w:val="28"/>
              </w:rPr>
            </w:pPr>
          </w:p>
        </w:tc>
      </w:tr>
      <w:tr w14:paraId="3CEE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71FDB076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21EDAD5F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3D285E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6D90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58B270D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7F20DDE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5194FDD2">
            <w:pPr>
              <w:jc w:val="center"/>
              <w:rPr>
                <w:sz w:val="28"/>
                <w:szCs w:val="28"/>
              </w:rPr>
            </w:pPr>
          </w:p>
        </w:tc>
      </w:tr>
      <w:tr w14:paraId="66CF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97" w:type="pct"/>
            <w:vAlign w:val="center"/>
          </w:tcPr>
          <w:p w14:paraId="752F883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435632A5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7D0958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 w14:paraId="665C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shd w:val="clear" w:color="auto" w:fill="auto"/>
            <w:vAlign w:val="center"/>
          </w:tcPr>
          <w:p w14:paraId="72E0680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731" w:type="pct"/>
            <w:shd w:val="clear" w:color="auto" w:fill="auto"/>
            <w:vAlign w:val="center"/>
          </w:tcPr>
          <w:p w14:paraId="29C6B076">
            <w:pPr>
              <w:rPr>
                <w:sz w:val="28"/>
                <w:szCs w:val="28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298858AA">
            <w:pPr>
              <w:ind w:left="-160" w:leftChars="-50" w:right="-160" w:rightChars="-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</w:tr>
    </w:tbl>
    <w:p w14:paraId="0B1FA424">
      <w:pPr>
        <w:spacing w:before="80" w:line="360" w:lineRule="auto"/>
        <w:ind w:firstLine="420" w:firstLineChars="200"/>
        <w:rPr>
          <w:rFonts w:ascii="Times New Roman" w:hAnsi="Times New Roman" w:eastAsia="楷体"/>
          <w:b w:val="0"/>
          <w:color w:val="000000"/>
          <w:sz w:val="21"/>
        </w:rPr>
      </w:pPr>
    </w:p>
    <w:p w14:paraId="0D15E3EB">
      <w:pPr>
        <w:spacing w:before="80" w:line="360" w:lineRule="auto"/>
        <w:ind w:firstLine="480" w:firstLineChars="200"/>
        <w:rPr>
          <w:rFonts w:ascii="Times New Roman" w:hAnsi="Times New Roman" w:eastAsia="楷体"/>
          <w:b w:val="0"/>
          <w:color w:val="000000"/>
          <w:sz w:val="21"/>
        </w:rPr>
      </w:pPr>
      <w:r>
        <w:rPr>
          <w:rFonts w:ascii="Times New Roman" w:hAnsi="Times New Roman" w:eastAsia="楷体"/>
          <w:b w:val="0"/>
          <w:color w:val="000000"/>
          <w:sz w:val="24"/>
          <w:szCs w:val="28"/>
        </w:rPr>
        <w:t>注：本</w:t>
      </w:r>
      <w:r>
        <w:rPr>
          <w:rFonts w:hint="eastAsia" w:eastAsia="楷体"/>
          <w:b w:val="0"/>
          <w:color w:val="000000"/>
          <w:sz w:val="24"/>
          <w:szCs w:val="28"/>
          <w:lang w:val="en-US" w:eastAsia="zh-CN"/>
        </w:rPr>
        <w:t>方案</w:t>
      </w:r>
      <w:r>
        <w:rPr>
          <w:rFonts w:ascii="Times New Roman" w:hAnsi="Times New Roman" w:eastAsia="楷体"/>
          <w:b w:val="0"/>
          <w:color w:val="000000"/>
          <w:sz w:val="24"/>
          <w:szCs w:val="28"/>
        </w:rPr>
        <w:t>依据</w:t>
      </w:r>
      <w:r>
        <w:rPr>
          <w:rFonts w:hint="eastAsia" w:eastAsia="楷体"/>
          <w:b w:val="0"/>
          <w:color w:val="000000"/>
          <w:sz w:val="24"/>
          <w:szCs w:val="28"/>
          <w:lang w:val="en-US" w:eastAsia="zh-CN"/>
        </w:rPr>
        <w:t>第三届全国大赛评审要求</w:t>
      </w:r>
      <w:r>
        <w:rPr>
          <w:rFonts w:ascii="Times New Roman" w:hAnsi="Times New Roman" w:eastAsia="楷体"/>
          <w:b w:val="0"/>
          <w:color w:val="000000"/>
          <w:sz w:val="24"/>
          <w:szCs w:val="28"/>
        </w:rPr>
        <w:t>制定，参赛对象、平台环节和评审指标以教育部第四届全国大赛正式通知为准，如有调整另行更新。</w:t>
      </w:r>
    </w:p>
    <w:p w14:paraId="3CD0554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jc w:val="left"/>
        <w:textAlignment w:val="auto"/>
        <w:rPr>
          <w:rFonts w:hint="eastAsia" w:eastAsia="黑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【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就业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赛道方案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】</w:t>
      </w:r>
    </w:p>
    <w:p w14:paraId="4E74E168">
      <w:pPr>
        <w:spacing w:line="530" w:lineRule="exact"/>
        <w:ind w:firstLine="560" w:firstLineChars="200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一、比赛内容</w:t>
      </w:r>
    </w:p>
    <w:p w14:paraId="715D1EAF">
      <w:pPr>
        <w:numPr>
          <w:ilvl w:val="255"/>
          <w:numId w:val="0"/>
        </w:num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考察学生求职实战能力，个人综合素质、专业能力与目标职业的契合度，个人发展路径与就业市场需求的适应度。参赛学生可获得岗位录用意向。</w:t>
      </w:r>
    </w:p>
    <w:p w14:paraId="38B4DE67">
      <w:pPr>
        <w:spacing w:line="530" w:lineRule="exact"/>
        <w:ind w:firstLine="560" w:firstLineChars="200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二、参赛组别和对象</w:t>
      </w:r>
    </w:p>
    <w:p w14:paraId="5D2D571B">
      <w:pPr>
        <w:numPr>
          <w:ilvl w:val="255"/>
          <w:numId w:val="0"/>
        </w:num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就业</w:t>
      </w:r>
      <w:r>
        <w:rPr>
          <w:rFonts w:hint="eastAsia" w:ascii="仿宋_GB2312" w:hAnsi="仿宋_GB2312" w:cs="仿宋_GB2312"/>
          <w:sz w:val="28"/>
          <w:szCs w:val="28"/>
        </w:rPr>
        <w:t>赛道设本科生组、研究生组，参赛对象为全日制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本科</w:t>
      </w:r>
      <w:r>
        <w:rPr>
          <w:rFonts w:hint="eastAsia" w:ascii="仿宋_GB2312" w:hAnsi="仿宋_GB2312" w:cs="仿宋_GB2312"/>
          <w:sz w:val="28"/>
          <w:szCs w:val="28"/>
        </w:rPr>
        <w:t>计划求职学生，以及全体研究生。本科生组面向普通本科三、四年级学生</w:t>
      </w:r>
      <w:r>
        <w:rPr>
          <w:rFonts w:hint="eastAsia" w:cs="仿宋_GB2312"/>
          <w:sz w:val="28"/>
          <w:szCs w:val="28"/>
        </w:rPr>
        <w:t>（不含已通过推免等确定升学的毕业年级学生）</w:t>
      </w:r>
      <w:r>
        <w:rPr>
          <w:rFonts w:hint="eastAsia" w:ascii="仿宋_GB2312" w:hAnsi="仿宋_GB2312" w:cs="仿宋_GB2312"/>
          <w:sz w:val="28"/>
          <w:szCs w:val="28"/>
        </w:rPr>
        <w:t>，全体第二学士学位学生；研究生组面向全体研究生</w:t>
      </w:r>
      <w:r>
        <w:rPr>
          <w:rFonts w:hint="eastAsia" w:cs="仿宋_GB2312"/>
          <w:sz w:val="28"/>
          <w:szCs w:val="28"/>
        </w:rPr>
        <w:t>。</w:t>
      </w:r>
    </w:p>
    <w:p w14:paraId="7556B523">
      <w:pPr>
        <w:spacing w:line="530" w:lineRule="exact"/>
        <w:ind w:firstLine="560" w:firstLineChars="200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三、参赛材料要求</w:t>
      </w:r>
    </w:p>
    <w:p w14:paraId="5944B10B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选手在</w:t>
      </w:r>
      <w:r>
        <w:rPr>
          <w:rFonts w:hint="eastAsia" w:cs="仿宋_GB2312"/>
          <w:sz w:val="28"/>
          <w:szCs w:val="28"/>
          <w:lang w:val="en-US" w:eastAsia="zh-CN"/>
        </w:rPr>
        <w:t>院赛</w:t>
      </w:r>
      <w:r>
        <w:rPr>
          <w:rFonts w:hint="eastAsia" w:cs="仿宋_GB2312"/>
          <w:sz w:val="28"/>
          <w:szCs w:val="28"/>
        </w:rPr>
        <w:t>提交以下参赛材料：</w:t>
      </w:r>
    </w:p>
    <w:p w14:paraId="1CE4934C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（一）求职简历（PDF格式）。</w:t>
      </w:r>
    </w:p>
    <w:p w14:paraId="6D93BC41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（二）求职综合展示（PPT格式，不超过50MB；可加入视频）。</w:t>
      </w:r>
    </w:p>
    <w:p w14:paraId="280B6984">
      <w:pPr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（三）辅助证明材料，包括实践、实习、获奖等证明材料（PDF格式，整合为单个文件，不超过50MB）。</w:t>
      </w:r>
    </w:p>
    <w:p w14:paraId="76CD1EF5">
      <w:pPr>
        <w:spacing w:line="530" w:lineRule="exact"/>
        <w:ind w:firstLine="560" w:firstLineChars="200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四、比赛环节</w:t>
      </w:r>
    </w:p>
    <w:p w14:paraId="41313348">
      <w:pPr>
        <w:widowControl/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就业赛道设主题陈述、综合面试、天降offer（</w:t>
      </w:r>
      <w:r>
        <w:rPr>
          <w:rFonts w:hint="eastAsia" w:cs="仿宋_GB2312"/>
          <w:sz w:val="28"/>
          <w:szCs w:val="28"/>
          <w:lang w:val="en-US" w:eastAsia="zh-CN"/>
        </w:rPr>
        <w:t>各学院根据情况确定是否安排</w:t>
      </w:r>
      <w:r>
        <w:rPr>
          <w:rFonts w:hint="eastAsia" w:cs="仿宋_GB2312"/>
          <w:sz w:val="28"/>
          <w:szCs w:val="28"/>
        </w:rPr>
        <w:t>）环节。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各环节根据实际情况可适当调整。</w:t>
      </w:r>
    </w:p>
    <w:p w14:paraId="0655FB2F">
      <w:pPr>
        <w:widowControl/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（一）主题陈述（6分钟）：选手结合求职综合展示PPT，陈述个人求职意向和职业准备情况。</w:t>
      </w:r>
    </w:p>
    <w:p w14:paraId="44EDE7D6">
      <w:pPr>
        <w:widowControl/>
        <w:spacing w:line="530" w:lineRule="exact"/>
        <w:ind w:firstLine="560" w:firstLineChars="200"/>
        <w:rPr>
          <w:rFonts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sz w:val="28"/>
          <w:szCs w:val="28"/>
        </w:rPr>
        <w:t>（二）综合面试（6分钟）：</w:t>
      </w: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评委提出真实工作场景中可能遇到的问题，选手提出解决方案；评委结合选手陈述自由提问。</w:t>
      </w:r>
    </w:p>
    <w:p w14:paraId="65BA6284">
      <w:pPr>
        <w:widowControl/>
        <w:spacing w:line="53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（三）天降offer（2分钟）：用人单位根据选手表现，决定是否给出录用意向，并对选手作点评</w:t>
      </w:r>
      <w:r>
        <w:rPr>
          <w:rFonts w:cs="仿宋_GB2312"/>
          <w:sz w:val="28"/>
          <w:szCs w:val="28"/>
        </w:rPr>
        <w:t>。</w:t>
      </w:r>
      <w:r>
        <w:rPr>
          <w:rFonts w:hint="eastAsia" w:cs="仿宋_GB2312"/>
          <w:sz w:val="28"/>
          <w:szCs w:val="28"/>
        </w:rPr>
        <w:t xml:space="preserve"> </w:t>
      </w:r>
    </w:p>
    <w:p w14:paraId="3DB82F20">
      <w:pPr>
        <w:spacing w:line="530" w:lineRule="exact"/>
        <w:ind w:firstLine="560" w:firstLineChars="200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6154"/>
        <w:gridCol w:w="789"/>
      </w:tblGrid>
      <w:tr w14:paraId="563F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2CFADCA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74F3791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787272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29BF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0E5C0A6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1F0EA7AD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4691F8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73B9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2ECD3DA2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3852FF5B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378B3CE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98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6558496E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561078D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473BEDBC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471" w:type="pct"/>
            <w:vAlign w:val="center"/>
          </w:tcPr>
          <w:p w14:paraId="77E7585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69C8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4B87A9C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48F00DE6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780908E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0AF7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52" w:type="pct"/>
            <w:vAlign w:val="center"/>
          </w:tcPr>
          <w:p w14:paraId="557D548F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49050912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471" w:type="pct"/>
            <w:vAlign w:val="center"/>
          </w:tcPr>
          <w:p w14:paraId="7D3ACF9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685F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52" w:type="pct"/>
            <w:shd w:val="clear" w:color="auto" w:fill="auto"/>
            <w:vAlign w:val="center"/>
          </w:tcPr>
          <w:p w14:paraId="3716FC4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676" w:type="pct"/>
            <w:shd w:val="clear" w:color="auto" w:fill="auto"/>
            <w:vAlign w:val="center"/>
          </w:tcPr>
          <w:p w14:paraId="70CBF020">
            <w:pPr>
              <w:rPr>
                <w:sz w:val="28"/>
                <w:szCs w:val="28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3CE234BC">
            <w:pPr>
              <w:ind w:left="-160" w:leftChars="-50" w:right="-160" w:rightChars="-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</w:tr>
    </w:tbl>
    <w:p w14:paraId="64DFC22D">
      <w:pPr>
        <w:spacing w:before="80" w:line="360" w:lineRule="auto"/>
        <w:ind w:firstLine="480" w:firstLineChars="200"/>
        <w:rPr>
          <w:rFonts w:ascii="Times New Roman" w:hAnsi="Times New Roman" w:eastAsia="楷体"/>
          <w:b w:val="0"/>
          <w:color w:val="000000"/>
          <w:sz w:val="24"/>
          <w:szCs w:val="28"/>
        </w:rPr>
      </w:pPr>
    </w:p>
    <w:p w14:paraId="1B26972A">
      <w:pPr>
        <w:spacing w:before="80" w:line="360" w:lineRule="auto"/>
        <w:ind w:firstLine="480" w:firstLineChars="200"/>
        <w:rPr>
          <w:sz w:val="40"/>
          <w:szCs w:val="28"/>
        </w:rPr>
      </w:pPr>
      <w:r>
        <w:rPr>
          <w:rFonts w:ascii="Times New Roman" w:hAnsi="Times New Roman" w:eastAsia="楷体"/>
          <w:b w:val="0"/>
          <w:color w:val="000000"/>
          <w:sz w:val="24"/>
          <w:szCs w:val="28"/>
        </w:rPr>
        <w:t>注：本</w:t>
      </w:r>
      <w:r>
        <w:rPr>
          <w:rFonts w:hint="eastAsia" w:eastAsia="楷体"/>
          <w:b w:val="0"/>
          <w:color w:val="000000"/>
          <w:sz w:val="24"/>
          <w:szCs w:val="28"/>
          <w:lang w:val="en-US" w:eastAsia="zh-CN"/>
        </w:rPr>
        <w:t>方案</w:t>
      </w:r>
      <w:r>
        <w:rPr>
          <w:rFonts w:ascii="Times New Roman" w:hAnsi="Times New Roman" w:eastAsia="楷体"/>
          <w:b w:val="0"/>
          <w:color w:val="000000"/>
          <w:sz w:val="24"/>
          <w:szCs w:val="28"/>
        </w:rPr>
        <w:t>依据</w:t>
      </w:r>
      <w:r>
        <w:rPr>
          <w:rFonts w:hint="eastAsia" w:eastAsia="楷体"/>
          <w:b w:val="0"/>
          <w:color w:val="000000"/>
          <w:sz w:val="24"/>
          <w:szCs w:val="28"/>
          <w:lang w:val="en-US" w:eastAsia="zh-CN"/>
        </w:rPr>
        <w:t>第三届全国大赛评审要求</w:t>
      </w:r>
      <w:r>
        <w:rPr>
          <w:rFonts w:ascii="Times New Roman" w:hAnsi="Times New Roman" w:eastAsia="楷体"/>
          <w:b w:val="0"/>
          <w:color w:val="000000"/>
          <w:sz w:val="24"/>
          <w:szCs w:val="28"/>
        </w:rPr>
        <w:t>制定，参赛对象、平台环节和评审指标以教育部第四届全国大赛正式通知为准，如有调整另行更新。</w:t>
      </w:r>
    </w:p>
    <w:p w14:paraId="0812FF63">
      <w:pPr>
        <w:widowControl/>
        <w:adjustRightInd/>
        <w:snapToGrid/>
        <w:rPr>
          <w:rFonts w:ascii="仿宋_GB2312" w:hAnsi="仿宋_GB2312" w:cs="仿宋_GB2312"/>
          <w:color w:val="000000"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721835-3DF3-4212-B5EA-27F2F01082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06DA1FA-BA96-422A-B99F-B6484C7E114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1E88C5A-BCB7-4568-AA28-14DA9AAB0C5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98FF6CF-416C-40BA-A713-F52A3AE0B57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5E450B76-E691-4906-9CBC-AEDD1D2CF5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19F02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AA691B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BAA691B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AAD08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4C03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D220B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ED23E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689F9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4528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D781A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535A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378DC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9621F"/>
    <w:rsid w:val="29CA1CF8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27C77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923B9A"/>
    <w:rsid w:val="5AAE6FA4"/>
    <w:rsid w:val="5AB52C6E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12821"/>
    <w:rsid w:val="61477A3B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4C513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C712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BB7887"/>
    <w:rsid w:val="A1F7F106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DD9BCB0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DF2DD52"/>
    <w:rsid w:val="EE5FBF4A"/>
    <w:rsid w:val="EED5CA3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FF1D10"/>
    <w:rsid w:val="FF3AF655"/>
    <w:rsid w:val="FF7998BC"/>
    <w:rsid w:val="FF7EA1C0"/>
    <w:rsid w:val="FF7EF53E"/>
    <w:rsid w:val="FF7F27B3"/>
    <w:rsid w:val="FF8EF6DE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Char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Char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Char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4</Pages>
  <Words>1563</Words>
  <Characters>1614</Characters>
  <Lines>6</Lines>
  <Paragraphs>1</Paragraphs>
  <TotalTime>0</TotalTime>
  <ScaleCrop>false</ScaleCrop>
  <LinksUpToDate>false</LinksUpToDate>
  <CharactersWithSpaces>1615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2025-10-21T05:41:00Z</dcterms:created>
  <dc:creator>Dell</dc:creator>
  <cp:lastModifiedBy>Sinden....</cp:lastModifiedBy>
  <cp:lastPrinted>2025-10-13T17:04:00Z</cp:lastPrinted>
  <dcterms:modified xsi:type="dcterms:W3CDTF">2026-09-23T06:20:01Z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824C22267DE146BA8A87CC4984A7838C_13</vt:lpwstr>
  </property>
  <property fmtid="{D5CDD505-2E9C-101B-9397-08002B2CF9AE}" pid="4" name="KSOTemplateDocerSaveRecord">
    <vt:lpwstr>eyJoZGlkIjoiNTU1OGNkZjA4MzE0OTdlZWI0MjBjN2IzNjBlY2QyNjQiLCJ1c2VySWQiOiIzMjU1NzQ1NzgifQ==</vt:lpwstr>
  </property>
</Properties>
</file>