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届“启航杯”大学生创新创意大赛决赛学院优秀组织奖评比细则</w:t>
      </w:r>
    </w:p>
    <w:bookmarkEnd w:id="0"/>
    <w:p w14:paraId="7F05030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</w:rPr>
        <w:t>组织</w:t>
      </w:r>
      <w:r>
        <w:rPr>
          <w:rFonts w:ascii="仿宋" w:hAnsi="仿宋" w:eastAsia="仿宋"/>
          <w:sz w:val="28"/>
          <w:szCs w:val="28"/>
        </w:rPr>
        <w:t>奖评比项目包括</w:t>
      </w:r>
      <w:r>
        <w:rPr>
          <w:rFonts w:hint="eastAsia" w:ascii="仿宋" w:hAnsi="仿宋" w:eastAsia="仿宋"/>
          <w:sz w:val="28"/>
          <w:szCs w:val="28"/>
        </w:rPr>
        <w:t>：学院初赛</w:t>
      </w:r>
      <w:r>
        <w:rPr>
          <w:rFonts w:ascii="仿宋" w:hAnsi="仿宋" w:eastAsia="仿宋"/>
          <w:sz w:val="28"/>
          <w:szCs w:val="28"/>
        </w:rPr>
        <w:t>组织情况</w:t>
      </w:r>
      <w:r>
        <w:rPr>
          <w:rFonts w:hint="eastAsia" w:ascii="仿宋" w:hAnsi="仿宋" w:eastAsia="仿宋"/>
          <w:sz w:val="28"/>
          <w:szCs w:val="28"/>
        </w:rPr>
        <w:t>（占3</w:t>
      </w:r>
      <w:r>
        <w:rPr>
          <w:rFonts w:ascii="仿宋" w:hAnsi="仿宋" w:eastAsia="仿宋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）、学院初赛普及率（占</w:t>
      </w:r>
      <w:r>
        <w:rPr>
          <w:rFonts w:ascii="仿宋" w:hAnsi="仿宋" w:eastAsia="仿宋"/>
          <w:sz w:val="28"/>
          <w:szCs w:val="28"/>
        </w:rPr>
        <w:t>30%</w:t>
      </w:r>
      <w:r>
        <w:rPr>
          <w:rFonts w:hint="eastAsia" w:ascii="仿宋" w:hAnsi="仿宋" w:eastAsia="仿宋"/>
          <w:sz w:val="28"/>
          <w:szCs w:val="28"/>
        </w:rPr>
        <w:t>）、学院</w:t>
      </w:r>
      <w:r>
        <w:rPr>
          <w:rFonts w:ascii="仿宋" w:hAnsi="仿宋" w:eastAsia="仿宋"/>
          <w:sz w:val="28"/>
          <w:szCs w:val="28"/>
        </w:rPr>
        <w:t>决赛</w:t>
      </w:r>
      <w:r>
        <w:rPr>
          <w:rFonts w:hint="eastAsia" w:ascii="仿宋" w:hAnsi="仿宋" w:eastAsia="仿宋"/>
          <w:sz w:val="28"/>
          <w:szCs w:val="28"/>
        </w:rPr>
        <w:t>布展</w:t>
      </w:r>
      <w:r>
        <w:rPr>
          <w:rFonts w:ascii="仿宋" w:hAnsi="仿宋" w:eastAsia="仿宋"/>
          <w:sz w:val="28"/>
          <w:szCs w:val="28"/>
        </w:rPr>
        <w:t>情况</w:t>
      </w:r>
      <w:r>
        <w:rPr>
          <w:rFonts w:hint="eastAsia" w:ascii="仿宋" w:hAnsi="仿宋" w:eastAsia="仿宋"/>
          <w:sz w:val="28"/>
          <w:szCs w:val="28"/>
        </w:rPr>
        <w:t>（占4</w:t>
      </w:r>
      <w:r>
        <w:rPr>
          <w:rFonts w:ascii="仿宋" w:hAnsi="仿宋" w:eastAsia="仿宋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），详细</w:t>
      </w:r>
      <w:r>
        <w:rPr>
          <w:rFonts w:ascii="仿宋" w:hAnsi="仿宋" w:eastAsia="仿宋"/>
          <w:sz w:val="28"/>
          <w:szCs w:val="28"/>
        </w:rPr>
        <w:t>计分规则如下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EE34C3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学院初赛组织情况评分依据</w:t>
      </w:r>
    </w:p>
    <w:p w14:paraId="7E528C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包括：场地布置、签到名单、现场秩序、答辩安排、评委配备情况。</w:t>
      </w:r>
    </w:p>
    <w:p w14:paraId="3FF032D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（一）场地</w:t>
      </w:r>
      <w:r>
        <w:rPr>
          <w:rFonts w:ascii="仿宋" w:hAnsi="仿宋" w:eastAsia="仿宋"/>
          <w:sz w:val="28"/>
          <w:szCs w:val="28"/>
        </w:rPr>
        <w:t>布置合理，现场悬挂条幅或其他标识</w:t>
      </w:r>
      <w:r>
        <w:rPr>
          <w:rFonts w:hint="eastAsia" w:ascii="仿宋" w:hAnsi="仿宋" w:eastAsia="仿宋"/>
          <w:sz w:val="28"/>
          <w:szCs w:val="28"/>
        </w:rPr>
        <w:t>，能够体现创意氛围，竞赛</w:t>
      </w:r>
      <w:r>
        <w:rPr>
          <w:rFonts w:ascii="仿宋" w:hAnsi="仿宋" w:eastAsia="仿宋"/>
          <w:sz w:val="28"/>
          <w:szCs w:val="28"/>
        </w:rPr>
        <w:t>现场秩序</w:t>
      </w:r>
      <w:r>
        <w:rPr>
          <w:rFonts w:hint="eastAsia" w:ascii="仿宋" w:hAnsi="仿宋" w:eastAsia="仿宋"/>
          <w:sz w:val="28"/>
          <w:szCs w:val="28"/>
        </w:rPr>
        <w:t>井然有条</w:t>
      </w:r>
      <w:r>
        <w:rPr>
          <w:rFonts w:ascii="仿宋" w:hAnsi="仿宋" w:eastAsia="仿宋"/>
          <w:sz w:val="28"/>
          <w:szCs w:val="28"/>
        </w:rPr>
        <w:t>。</w:t>
      </w:r>
    </w:p>
    <w:p w14:paraId="7CDA6B7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（二）答辩</w:t>
      </w:r>
      <w:r>
        <w:rPr>
          <w:rFonts w:ascii="仿宋" w:hAnsi="仿宋" w:eastAsia="仿宋"/>
          <w:sz w:val="28"/>
          <w:szCs w:val="28"/>
        </w:rPr>
        <w:t>选手准备充分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答辩</w:t>
      </w:r>
      <w:r>
        <w:rPr>
          <w:rFonts w:hint="eastAsia" w:ascii="仿宋" w:hAnsi="仿宋" w:eastAsia="仿宋"/>
          <w:sz w:val="28"/>
          <w:szCs w:val="28"/>
        </w:rPr>
        <w:t>时间</w:t>
      </w:r>
      <w:r>
        <w:rPr>
          <w:rFonts w:ascii="仿宋" w:hAnsi="仿宋" w:eastAsia="仿宋"/>
          <w:sz w:val="28"/>
          <w:szCs w:val="28"/>
        </w:rPr>
        <w:t>安排</w:t>
      </w:r>
      <w:r>
        <w:rPr>
          <w:rFonts w:hint="eastAsia" w:ascii="仿宋" w:hAnsi="仿宋" w:eastAsia="仿宋"/>
          <w:sz w:val="28"/>
          <w:szCs w:val="28"/>
        </w:rPr>
        <w:t>合理。</w:t>
      </w:r>
    </w:p>
    <w:p w14:paraId="625AAC5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（三）评委</w:t>
      </w:r>
      <w:r>
        <w:rPr>
          <w:rFonts w:ascii="仿宋" w:hAnsi="仿宋" w:eastAsia="仿宋"/>
          <w:sz w:val="28"/>
          <w:szCs w:val="28"/>
        </w:rPr>
        <w:t>配备合理，</w:t>
      </w:r>
      <w:r>
        <w:rPr>
          <w:rFonts w:hint="eastAsia" w:ascii="仿宋" w:hAnsi="仿宋" w:eastAsia="仿宋"/>
          <w:sz w:val="28"/>
          <w:szCs w:val="28"/>
        </w:rPr>
        <w:t>能够为</w:t>
      </w:r>
      <w:r>
        <w:rPr>
          <w:rFonts w:ascii="仿宋" w:hAnsi="仿宋" w:eastAsia="仿宋"/>
          <w:sz w:val="28"/>
          <w:szCs w:val="28"/>
        </w:rPr>
        <w:t>参赛选手提供有</w:t>
      </w:r>
      <w:r>
        <w:rPr>
          <w:rFonts w:hint="eastAsia" w:ascii="仿宋" w:hAnsi="仿宋" w:eastAsia="仿宋"/>
          <w:sz w:val="28"/>
          <w:szCs w:val="28"/>
        </w:rPr>
        <w:t>效指导。</w:t>
      </w:r>
    </w:p>
    <w:p w14:paraId="2188967B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二、学院初赛普及率得分计算</w:t>
      </w:r>
    </w:p>
    <w:p w14:paraId="7670E33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学院初赛</w:t>
      </w:r>
      <w:r>
        <w:rPr>
          <w:rFonts w:ascii="仿宋" w:hAnsi="仿宋" w:eastAsia="仿宋"/>
          <w:sz w:val="28"/>
          <w:szCs w:val="28"/>
        </w:rPr>
        <w:t>普及率=本学院参与人数</w:t>
      </w:r>
      <w:r>
        <w:rPr>
          <w:rFonts w:hint="eastAsia" w:ascii="仿宋" w:hAnsi="仿宋" w:eastAsia="仿宋"/>
          <w:sz w:val="28"/>
          <w:szCs w:val="28"/>
        </w:rPr>
        <w:t>/本学院2023级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2024级</w:t>
      </w:r>
      <w:r>
        <w:rPr>
          <w:rFonts w:ascii="仿宋" w:hAnsi="仿宋" w:eastAsia="仿宋"/>
          <w:sz w:val="28"/>
          <w:szCs w:val="28"/>
        </w:rPr>
        <w:t>本科生总数；</w:t>
      </w:r>
    </w:p>
    <w:p w14:paraId="63CA28B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学院初赛</w:t>
      </w:r>
      <w:r>
        <w:rPr>
          <w:rFonts w:ascii="仿宋" w:hAnsi="仿宋" w:eastAsia="仿宋"/>
          <w:sz w:val="28"/>
          <w:szCs w:val="28"/>
        </w:rPr>
        <w:t>普及率得分=30</w:t>
      </w:r>
      <w:r>
        <w:rPr>
          <w:rFonts w:hint="eastAsia" w:ascii="仿宋" w:hAnsi="仿宋" w:eastAsia="仿宋"/>
          <w:sz w:val="28"/>
          <w:szCs w:val="28"/>
        </w:rPr>
        <w:t>×（本学院</w:t>
      </w:r>
      <w:r>
        <w:rPr>
          <w:rFonts w:ascii="仿宋" w:hAnsi="仿宋" w:eastAsia="仿宋"/>
          <w:sz w:val="28"/>
          <w:szCs w:val="28"/>
        </w:rPr>
        <w:t>普及率</w:t>
      </w:r>
      <w:r>
        <w:rPr>
          <w:rFonts w:hint="eastAsia" w:ascii="仿宋" w:hAnsi="仿宋" w:eastAsia="仿宋"/>
          <w:sz w:val="28"/>
          <w:szCs w:val="28"/>
        </w:rPr>
        <w:t>/最高</w:t>
      </w:r>
      <w:r>
        <w:rPr>
          <w:rFonts w:ascii="仿宋" w:hAnsi="仿宋" w:eastAsia="仿宋"/>
          <w:sz w:val="28"/>
          <w:szCs w:val="28"/>
        </w:rPr>
        <w:t>学院普及率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644645A6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学院决赛布展情况评分依据</w:t>
      </w:r>
    </w:p>
    <w:p w14:paraId="5D891666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包括：</w:t>
      </w:r>
      <w:r>
        <w:rPr>
          <w:rFonts w:hint="eastAsia" w:ascii="仿宋" w:hAnsi="仿宋" w:eastAsia="仿宋"/>
          <w:sz w:val="28"/>
          <w:szCs w:val="28"/>
        </w:rPr>
        <w:t>参赛作品展位布置情况、答辩现场秩序，布展效率及</w:t>
      </w:r>
      <w:r>
        <w:rPr>
          <w:rFonts w:ascii="仿宋" w:hAnsi="仿宋" w:eastAsia="仿宋"/>
          <w:sz w:val="28"/>
          <w:szCs w:val="28"/>
        </w:rPr>
        <w:t>决赛</w:t>
      </w:r>
      <w:r>
        <w:rPr>
          <w:rFonts w:hint="eastAsia" w:ascii="仿宋" w:hAnsi="仿宋" w:eastAsia="仿宋"/>
          <w:sz w:val="28"/>
          <w:szCs w:val="28"/>
        </w:rPr>
        <w:t>前</w:t>
      </w:r>
      <w:r>
        <w:rPr>
          <w:rFonts w:ascii="仿宋" w:hAnsi="仿宋" w:eastAsia="仿宋"/>
          <w:sz w:val="28"/>
          <w:szCs w:val="28"/>
        </w:rPr>
        <w:t>材料上交</w:t>
      </w:r>
      <w:r>
        <w:rPr>
          <w:rFonts w:hint="eastAsia" w:ascii="仿宋" w:hAnsi="仿宋" w:eastAsia="仿宋"/>
          <w:sz w:val="28"/>
          <w:szCs w:val="28"/>
        </w:rPr>
        <w:t>情况。</w:t>
      </w:r>
    </w:p>
    <w:p w14:paraId="6F2D350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（一）决赛</w:t>
      </w:r>
      <w:r>
        <w:rPr>
          <w:rFonts w:ascii="仿宋" w:hAnsi="仿宋" w:eastAsia="仿宋"/>
          <w:sz w:val="28"/>
          <w:szCs w:val="28"/>
        </w:rPr>
        <w:t>前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ascii="仿宋" w:hAnsi="仿宋" w:eastAsia="仿宋"/>
          <w:sz w:val="28"/>
          <w:szCs w:val="28"/>
        </w:rPr>
        <w:t>要求及时上交材料</w:t>
      </w:r>
      <w:r>
        <w:rPr>
          <w:rFonts w:hint="eastAsia" w:ascii="仿宋" w:hAnsi="仿宋" w:eastAsia="仿宋"/>
          <w:sz w:val="28"/>
          <w:szCs w:val="28"/>
        </w:rPr>
        <w:t>（占</w:t>
      </w:r>
      <w:r>
        <w:rPr>
          <w:rFonts w:ascii="仿宋" w:hAnsi="仿宋" w:eastAsia="仿宋"/>
          <w:sz w:val="28"/>
          <w:szCs w:val="28"/>
        </w:rPr>
        <w:t>10%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3459001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（二）决赛按要求</w:t>
      </w:r>
      <w:r>
        <w:rPr>
          <w:rFonts w:ascii="仿宋" w:hAnsi="仿宋" w:eastAsia="仿宋"/>
          <w:sz w:val="28"/>
          <w:szCs w:val="28"/>
        </w:rPr>
        <w:t>在制定位置及时布展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展位布置有学院特色（</w:t>
      </w:r>
      <w:r>
        <w:rPr>
          <w:rFonts w:hint="eastAsia" w:ascii="仿宋" w:hAnsi="仿宋" w:eastAsia="仿宋"/>
          <w:sz w:val="28"/>
          <w:szCs w:val="28"/>
        </w:rPr>
        <w:t>占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ascii="仿宋" w:hAnsi="仿宋" w:eastAsia="仿宋"/>
          <w:sz w:val="28"/>
          <w:szCs w:val="28"/>
        </w:rPr>
        <w:t>%）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564B65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（三）决赛</w:t>
      </w:r>
      <w:r>
        <w:rPr>
          <w:rFonts w:ascii="仿宋" w:hAnsi="仿宋" w:eastAsia="仿宋"/>
          <w:sz w:val="28"/>
          <w:szCs w:val="28"/>
        </w:rPr>
        <w:t>期间，展位</w:t>
      </w:r>
      <w:r>
        <w:rPr>
          <w:rFonts w:hint="eastAsia" w:ascii="仿宋" w:hAnsi="仿宋" w:eastAsia="仿宋"/>
          <w:sz w:val="28"/>
          <w:szCs w:val="28"/>
        </w:rPr>
        <w:t>秩序</w:t>
      </w:r>
      <w:r>
        <w:rPr>
          <w:rFonts w:ascii="仿宋" w:hAnsi="仿宋" w:eastAsia="仿宋"/>
          <w:sz w:val="28"/>
          <w:szCs w:val="28"/>
        </w:rPr>
        <w:t>井然，参赛同学按时出席</w:t>
      </w:r>
      <w:r>
        <w:rPr>
          <w:rFonts w:hint="eastAsia" w:ascii="仿宋" w:hAnsi="仿宋" w:eastAsia="仿宋"/>
          <w:sz w:val="28"/>
          <w:szCs w:val="28"/>
        </w:rPr>
        <w:t>（占</w:t>
      </w:r>
      <w:r>
        <w:rPr>
          <w:rFonts w:ascii="仿宋" w:hAnsi="仿宋" w:eastAsia="仿宋"/>
          <w:sz w:val="28"/>
          <w:szCs w:val="28"/>
        </w:rPr>
        <w:t>10%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13B3EE7E">
      <w:pPr>
        <w:spacing w:before="156" w:beforeLines="50" w:after="156" w:afterLines="50" w:line="360" w:lineRule="auto"/>
        <w:ind w:right="210" w:rightChars="100" w:firstLine="62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决赛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结束后，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校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大创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根据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组织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情况得分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排列名次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，得分前五名的学院将获得“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优秀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组织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奖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称号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承办学院获“优秀组织奖”</w:t>
      </w:r>
      <w:r>
        <w:rPr>
          <w:rFonts w:ascii="仿宋" w:hAnsi="仿宋" w:eastAsia="仿宋" w:cs="Arial"/>
          <w:color w:val="000000"/>
          <w:spacing w:val="15"/>
          <w:sz w:val="28"/>
          <w:szCs w:val="28"/>
          <w:shd w:val="clear" w:color="auto" w:fill="FFFFFF"/>
        </w:rPr>
        <w:t>。</w:t>
      </w:r>
    </w:p>
    <w:p w14:paraId="78D104CD">
      <w:pPr>
        <w:spacing w:line="360" w:lineRule="auto"/>
        <w:ind w:firstLine="200"/>
        <w:rPr>
          <w:rFonts w:ascii="仿宋" w:hAnsi="仿宋" w:eastAsia="仿宋"/>
          <w:sz w:val="28"/>
          <w:szCs w:val="28"/>
        </w:rPr>
      </w:pPr>
    </w:p>
    <w:p w14:paraId="05B2330C">
      <w:pPr>
        <w:spacing w:line="360" w:lineRule="auto"/>
        <w:ind w:firstLine="200"/>
        <w:rPr>
          <w:rFonts w:ascii="仿宋" w:hAnsi="仿宋" w:eastAsia="仿宋"/>
          <w:sz w:val="28"/>
          <w:szCs w:val="28"/>
        </w:rPr>
      </w:pPr>
    </w:p>
    <w:p w14:paraId="205D0F87">
      <w:pPr>
        <w:spacing w:line="360" w:lineRule="auto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大学生创业联盟</w:t>
      </w:r>
    </w:p>
    <w:p w14:paraId="2D29826A">
      <w:pPr>
        <w:spacing w:line="360" w:lineRule="auto"/>
        <w:ind w:firstLine="6440" w:firstLineChars="2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年10月</w:t>
      </w:r>
    </w:p>
    <w:p w14:paraId="75278CB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8894587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19F1F568"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t>—</w:t>
        </w:r>
        <w:r>
          <w:rPr>
            <w:rFonts w:hint="eastAsia"/>
          </w:rPr>
          <w:t>　</w:t>
        </w: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2</w:t>
        </w:r>
        <w:r>
          <w:rPr>
            <w:rFonts w:ascii="Times New Roman" w:hAnsi="Times New Roman" w:cs="Times New Roman"/>
            <w:sz w:val="21"/>
          </w:rPr>
          <w:fldChar w:fldCharType="end"/>
        </w:r>
        <w:r>
          <w:rPr>
            <w:rFonts w:hint="eastAsia" w:ascii="Times New Roman" w:hAnsi="Times New Roman" w:cs="Times New Roman"/>
            <w:sz w:val="21"/>
          </w:rPr>
          <w:t>　</w:t>
        </w:r>
        <w:r>
          <w:t>—</w:t>
        </w:r>
      </w:p>
    </w:sdtContent>
  </w:sdt>
  <w:p w14:paraId="5669CF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DAE5F">
    <w:pPr>
      <w:pStyle w:val="3"/>
      <w:pBdr>
        <w:bottom w:val="single" w:color="auto" w:sz="6" w:space="0"/>
      </w:pBdr>
    </w:pPr>
    <w:r>
      <w:rPr>
        <w:rFonts w:hint="eastAsia" w:ascii="楷体" w:hAnsi="楷体" w:eastAsia="楷体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-426720</wp:posOffset>
          </wp:positionV>
          <wp:extent cx="600075" cy="60007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sz w:val="24"/>
      </w:rPr>
      <w:t>2024第</w:t>
    </w:r>
    <w:r>
      <w:rPr>
        <w:rFonts w:ascii="楷体" w:hAnsi="楷体" w:eastAsia="楷体"/>
        <w:sz w:val="24"/>
      </w:rPr>
      <w:t>1</w:t>
    </w:r>
    <w:r>
      <w:rPr>
        <w:rFonts w:hint="eastAsia" w:ascii="楷体" w:hAnsi="楷体" w:eastAsia="楷体"/>
        <w:sz w:val="24"/>
      </w:rPr>
      <w:t>5届“启航杯”大学生创新</w:t>
    </w:r>
    <w:r>
      <w:rPr>
        <w:rFonts w:ascii="楷体" w:hAnsi="楷体" w:eastAsia="楷体"/>
        <w:sz w:val="24"/>
      </w:rPr>
      <w:t>创意大赛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5A6B"/>
    <w:rsid w:val="689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2025-10-21T09:33:00Z</dcterms:created>
  <dc:creator>wongsw</dc:creator>
  <cp:lastModifiedBy>wongsw</cp:lastModifiedBy>
  <dcterms:modified xsi:type="dcterms:W3CDTF">2025-10-21T09:38:18Z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AC8B036F4EB94925B447D6DAB285F082_11</vt:lpwstr>
  </property>
  <property fmtid="{D5CDD505-2E9C-101B-9397-08002B2CF9AE}" pid="4" name="KSOTemplateDocerSaveRecord">
    <vt:lpwstr>eyJoZGlkIjoiNTk1NTE5YzdhMGY1NDc0MmI1MzRmYjcxNDNlM2JiZDkiLCJ1c2VySWQiOiI5NjU0MzYzNDAifQ==</vt:lpwstr>
  </property>
</Properties>
</file>