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13B9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3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附件1</w:t>
      </w:r>
    </w:p>
    <w:p w14:paraId="0F6B886C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哈尔滨工程大学2024-2025学年社团星级</w:t>
      </w:r>
    </w:p>
    <w:p w14:paraId="21CDBFE5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beforeAutospacing="0" w:after="0" w:afterLines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  <w:t>评定标准</w:t>
      </w:r>
    </w:p>
    <w:p w14:paraId="412B71BB">
      <w:pPr>
        <w:spacing w:beforeAutospacing="0" w:afterAutospacing="0"/>
        <w:ind w:firstLine="560" w:firstLineChars="2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一、星级社团初评项目（满分为120分）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2177"/>
        <w:gridCol w:w="4075"/>
      </w:tblGrid>
      <w:tr w14:paraId="14E2B164">
        <w:tc>
          <w:tcPr>
            <w:tcW w:w="2270" w:type="dxa"/>
            <w:vAlign w:val="center"/>
          </w:tcPr>
          <w:p w14:paraId="6BD394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kern w:val="10"/>
                <w:sz w:val="24"/>
                <w:szCs w:val="24"/>
                <w:vertAlign w:val="baseline"/>
                <w:lang w:val="en-US" w:eastAsia="zh-CN"/>
              </w:rPr>
              <w:t>一级指标</w:t>
            </w:r>
          </w:p>
        </w:tc>
        <w:tc>
          <w:tcPr>
            <w:tcW w:w="2177" w:type="dxa"/>
            <w:vAlign w:val="center"/>
          </w:tcPr>
          <w:p w14:paraId="7EE34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kern w:val="10"/>
                <w:sz w:val="24"/>
                <w:szCs w:val="24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4075" w:type="dxa"/>
            <w:vAlign w:val="center"/>
          </w:tcPr>
          <w:p w14:paraId="31CF5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kern w:val="10"/>
                <w:sz w:val="24"/>
                <w:szCs w:val="24"/>
                <w:vertAlign w:val="baseline"/>
                <w:lang w:val="en-US" w:eastAsia="zh-CN"/>
              </w:rPr>
              <w:t>观测点及分值</w:t>
            </w:r>
          </w:p>
        </w:tc>
      </w:tr>
      <w:tr w14:paraId="4CA44FB0">
        <w:trPr>
          <w:trHeight w:val="1471" w:hRule="atLeast"/>
        </w:trPr>
        <w:tc>
          <w:tcPr>
            <w:tcW w:w="2270" w:type="dxa"/>
            <w:vMerge w:val="restart"/>
            <w:vAlign w:val="center"/>
          </w:tcPr>
          <w:p w14:paraId="713CB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</w:p>
          <w:p w14:paraId="401CC0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Ascii" w:hAnsiTheme="minorAscii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</w:p>
          <w:p w14:paraId="2FEBA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</w:p>
          <w:p w14:paraId="6348E8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A</w:t>
            </w:r>
          </w:p>
          <w:p w14:paraId="4C5CA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社团运行情况</w:t>
            </w:r>
          </w:p>
          <w:p w14:paraId="2CF0E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Theme="minor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（100分）</w:t>
            </w:r>
          </w:p>
        </w:tc>
        <w:tc>
          <w:tcPr>
            <w:tcW w:w="2177" w:type="dxa"/>
            <w:vAlign w:val="center"/>
          </w:tcPr>
          <w:p w14:paraId="0F4A1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AI</w:t>
            </w:r>
          </w:p>
          <w:p w14:paraId="4B51CD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社团活动</w:t>
            </w:r>
          </w:p>
          <w:p w14:paraId="120948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(60分)</w:t>
            </w:r>
          </w:p>
        </w:tc>
        <w:tc>
          <w:tcPr>
            <w:tcW w:w="4075" w:type="dxa"/>
            <w:vAlign w:val="center"/>
          </w:tcPr>
          <w:p w14:paraId="7539EA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bookmarkStart w:id="0" w:name="_GoBack"/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在评价周期内开展社团活动(含精品社团活动立项)，考核合格，每个10分(每学期开展活动个数至多计3个)</w:t>
            </w:r>
          </w:p>
          <w:bookmarkEnd w:id="0"/>
        </w:tc>
      </w:tr>
      <w:tr w14:paraId="789A8EE3">
        <w:trPr>
          <w:trHeight w:val="2299" w:hRule="atLeast"/>
        </w:trPr>
        <w:tc>
          <w:tcPr>
            <w:tcW w:w="2270" w:type="dxa"/>
            <w:vMerge w:val="continue"/>
            <w:vAlign w:val="center"/>
          </w:tcPr>
          <w:p w14:paraId="1E78B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7BE9F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A2</w:t>
            </w:r>
          </w:p>
          <w:p w14:paraId="1C90C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精品社团活动立项</w:t>
            </w:r>
          </w:p>
          <w:p w14:paraId="4DEE6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(40分)</w:t>
            </w:r>
          </w:p>
        </w:tc>
        <w:tc>
          <w:tcPr>
            <w:tcW w:w="4075" w:type="dxa"/>
            <w:vAlign w:val="center"/>
          </w:tcPr>
          <w:p w14:paraId="27919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一般型精品社团活动立项，结题合格，每项5分(至多计2项)</w:t>
            </w:r>
          </w:p>
          <w:p w14:paraId="3140D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重点型精品社团活动立项，结题合格，每项15分(至多计2项)</w:t>
            </w:r>
          </w:p>
          <w:p w14:paraId="2BF29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重大型精品社团活动立项，结题合格，每项30分(至多计1项)</w:t>
            </w:r>
          </w:p>
        </w:tc>
      </w:tr>
      <w:tr w14:paraId="1C18DDD5">
        <w:trPr>
          <w:trHeight w:val="1610" w:hRule="atLeast"/>
        </w:trPr>
        <w:tc>
          <w:tcPr>
            <w:tcW w:w="2270" w:type="dxa"/>
            <w:vMerge w:val="continue"/>
            <w:vAlign w:val="center"/>
          </w:tcPr>
          <w:p w14:paraId="1E44A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742BB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A3</w:t>
            </w:r>
          </w:p>
          <w:p w14:paraId="6B9690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工作不足</w:t>
            </w:r>
          </w:p>
        </w:tc>
        <w:tc>
          <w:tcPr>
            <w:tcW w:w="4075" w:type="dxa"/>
            <w:vAlign w:val="center"/>
          </w:tcPr>
          <w:p w14:paraId="6494B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无故未参加社团集中招新、社团巡礼月等重要工作的，每次扣5分;出现开展活动但未及时提交活动申请一次扣20分。</w:t>
            </w:r>
          </w:p>
        </w:tc>
      </w:tr>
      <w:tr w14:paraId="35AE7313">
        <w:trPr>
          <w:trHeight w:val="1316" w:hRule="atLeast"/>
        </w:trPr>
        <w:tc>
          <w:tcPr>
            <w:tcW w:w="2270" w:type="dxa"/>
            <w:vMerge w:val="restart"/>
            <w:vAlign w:val="center"/>
          </w:tcPr>
          <w:p w14:paraId="7BD18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B</w:t>
            </w:r>
          </w:p>
          <w:p w14:paraId="17289A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社团奖励情况</w:t>
            </w:r>
          </w:p>
          <w:p w14:paraId="5FA62A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/>
                <w:kern w:val="1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  <w:lang w:val="en-US" w:eastAsia="zh-CN"/>
              </w:rPr>
              <w:t>（20分）</w:t>
            </w:r>
          </w:p>
        </w:tc>
        <w:tc>
          <w:tcPr>
            <w:tcW w:w="2177" w:type="dxa"/>
            <w:vAlign w:val="center"/>
          </w:tcPr>
          <w:p w14:paraId="52FA1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B1</w:t>
            </w:r>
          </w:p>
          <w:p w14:paraId="2121D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社团集体荣誉</w:t>
            </w:r>
          </w:p>
        </w:tc>
        <w:tc>
          <w:tcPr>
            <w:tcW w:w="4075" w:type="dxa"/>
            <w:vAlign w:val="center"/>
          </w:tcPr>
          <w:p w14:paraId="1204C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获国家级荣誉每个10分</w:t>
            </w:r>
          </w:p>
          <w:p w14:paraId="6C7E9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获省、市级荣誉每个6分</w:t>
            </w:r>
          </w:p>
          <w:p w14:paraId="7B7A0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获校级荣誉每个5分</w:t>
            </w:r>
          </w:p>
        </w:tc>
      </w:tr>
      <w:tr w14:paraId="5EE9297E">
        <w:trPr>
          <w:trHeight w:val="1439" w:hRule="atLeast"/>
        </w:trPr>
        <w:tc>
          <w:tcPr>
            <w:tcW w:w="2270" w:type="dxa"/>
            <w:vMerge w:val="continue"/>
            <w:vAlign w:val="center"/>
          </w:tcPr>
          <w:p w14:paraId="5B99D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4E730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B2</w:t>
            </w:r>
          </w:p>
          <w:p w14:paraId="37CF6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社团负责人荣誉</w:t>
            </w:r>
          </w:p>
        </w:tc>
        <w:tc>
          <w:tcPr>
            <w:tcW w:w="4075" w:type="dxa"/>
            <w:vAlign w:val="center"/>
          </w:tcPr>
          <w:p w14:paraId="2CD17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获国家级荣誉每个3分</w:t>
            </w:r>
          </w:p>
          <w:p w14:paraId="16A8F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获省、市级荣誉每个2分</w:t>
            </w:r>
          </w:p>
          <w:p w14:paraId="5121AF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获校级荣誉每个1分</w:t>
            </w:r>
          </w:p>
        </w:tc>
      </w:tr>
      <w:tr w14:paraId="2992331D">
        <w:trPr>
          <w:trHeight w:val="1286" w:hRule="atLeast"/>
        </w:trPr>
        <w:tc>
          <w:tcPr>
            <w:tcW w:w="2270" w:type="dxa"/>
            <w:vMerge w:val="continue"/>
            <w:vAlign w:val="center"/>
          </w:tcPr>
          <w:p w14:paraId="65EA7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</w:p>
        </w:tc>
        <w:tc>
          <w:tcPr>
            <w:tcW w:w="2177" w:type="dxa"/>
            <w:vAlign w:val="center"/>
          </w:tcPr>
          <w:p w14:paraId="2BC49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B3</w:t>
            </w:r>
          </w:p>
          <w:p w14:paraId="3B4D00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媒体报道</w:t>
            </w:r>
          </w:p>
        </w:tc>
        <w:tc>
          <w:tcPr>
            <w:tcW w:w="4075" w:type="dxa"/>
            <w:vAlign w:val="center"/>
          </w:tcPr>
          <w:p w14:paraId="055AF3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获国家级媒体报道每次4分</w:t>
            </w:r>
          </w:p>
          <w:p w14:paraId="3B6D1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获省、市级媒体报道每次2分</w:t>
            </w:r>
          </w:p>
          <w:p w14:paraId="1B20E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获工学周报、工学网报道每次1分</w:t>
            </w:r>
          </w:p>
        </w:tc>
      </w:tr>
      <w:tr w14:paraId="3E489F3B">
        <w:trPr>
          <w:trHeight w:val="1548" w:hRule="atLeast"/>
        </w:trPr>
        <w:tc>
          <w:tcPr>
            <w:tcW w:w="8522" w:type="dxa"/>
            <w:gridSpan w:val="3"/>
            <w:vAlign w:val="top"/>
          </w:tcPr>
          <w:p w14:paraId="4F1F85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备注:</w:t>
            </w:r>
          </w:p>
          <w:p w14:paraId="55C0E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hint="eastAsia"/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1、社团奖励情况(B)满分20分，超过20分按20分算，社团集体和成员荣誉需与社团业务工作相关。社团同一报道，按照媒体最高级别计算。</w:t>
            </w:r>
          </w:p>
          <w:p w14:paraId="3B15C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kern w:val="10"/>
                <w:sz w:val="24"/>
                <w:szCs w:val="24"/>
                <w:vertAlign w:val="baseline"/>
              </w:rPr>
            </w:pPr>
            <w:r>
              <w:rPr>
                <w:rFonts w:hint="eastAsia"/>
                <w:kern w:val="10"/>
                <w:sz w:val="24"/>
                <w:szCs w:val="24"/>
                <w:vertAlign w:val="baseline"/>
              </w:rPr>
              <w:t>2、社团考核得分=社团运行情况(A)+社团奖励情况(B)</w:t>
            </w:r>
          </w:p>
        </w:tc>
      </w:tr>
    </w:tbl>
    <w:p w14:paraId="322FA4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</w:p>
    <w:p w14:paraId="3201D336">
      <w:pPr>
        <w:ind w:firstLine="560" w:firstLineChars="2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二、评定级别</w:t>
      </w:r>
    </w:p>
    <w:p w14:paraId="39D10693">
      <w:pPr>
        <w:ind w:firstLine="560" w:firstLineChars="200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初评阶段：60分以下为一星级社团，60—69分为二星级社团，70—79分为三星级社团，80及以上为四星级或者五星级社团，进入线下答辩。</w:t>
      </w:r>
    </w:p>
    <w:p w14:paraId="7DDC2DD8">
      <w:pPr>
        <w:ind w:firstLine="560" w:firstLineChars="200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线下答辩阶段：初评80分及以上的社团进行线下答辩，最终评选结果（满分120分）由初评阶段（70%）和线下答辩情况（30%）构成，最终评选分数90分及以上为五星级社团，其余为四星级社团。</w:t>
      </w:r>
    </w:p>
    <w:p w14:paraId="48AF3138">
      <w:pPr>
        <w:ind w:firstLine="560" w:firstLineChars="200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D5D5233-C25C-4772-6418-E6679E6BC3E3}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E6768DE5-78AA-A8A2-6418-E66720425556}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2CF8B94-077D-471F-6418-E667E6F0F4A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03A28"/>
    <w:rsid w:val="15084A89"/>
    <w:rsid w:val="3D344362"/>
    <w:rsid w:val="41EB20FE"/>
    <w:rsid w:val="4825327D"/>
    <w:rsid w:val="5DC1191D"/>
    <w:rsid w:val="5FEF22D7"/>
    <w:rsid w:val="BB3FFDE4"/>
    <w:rsid w:val="CFCB8A11"/>
    <w:rsid w:val="DFFDBCF2"/>
    <w:rsid w:val="E1F35599"/>
    <w:rsid w:val="F1EB9931"/>
    <w:rsid w:val="FC8ED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937</Words>
  <Characters>979</Characters>
  <Lines>0</Lines>
  <Paragraphs>0</Paragraphs>
  <TotalTime>6</TotalTime>
  <ScaleCrop>false</ScaleCrop>
  <LinksUpToDate>false</LinksUpToDate>
  <CharactersWithSpaces>980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2025-03-22T12:21:00Z</dcterms:created>
  <dc:creator>黄帅1</dc:creator>
  <cp:lastModifiedBy>粽粽</cp:lastModifiedBy>
  <dcterms:modified xsi:type="dcterms:W3CDTF">2025-03-28T11:32:52Z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KSOTemplateDocerSaveRecord">
    <vt:lpwstr>eyJoZGlkIjoiNjgwZjc0ZDA4ZDkwOGVhNGJjYmE0ZDQ1MmI2NjZlMGIiLCJ1c2VySWQiOiIxMzIxMDU0NzM4In0=</vt:lpwstr>
  </property>
  <property fmtid="{D5CDD505-2E9C-101B-9397-08002B2CF9AE}" pid="4" name="ICV">
    <vt:lpwstr>24427E4DDD54EFF86418E66711C149C0_43</vt:lpwstr>
  </property>
</Properties>
</file>