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left"/>
        <w:rPr>
          <w:rFonts w:ascii="仿宋" w:hAnsi="仿宋" w:eastAsia="仿宋"/>
          <w:b w:val="0"/>
          <w:kern w:val="28"/>
          <w:sz w:val="21"/>
          <w:szCs w:val="21"/>
        </w:rPr>
      </w:pPr>
      <w:r>
        <w:rPr>
          <w:rFonts w:hint="eastAsia" w:ascii="仿宋" w:hAnsi="仿宋" w:eastAsia="仿宋"/>
          <w:b w:val="0"/>
          <w:kern w:val="28"/>
          <w:sz w:val="21"/>
          <w:szCs w:val="21"/>
        </w:rPr>
        <w:t>附件6：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  <w:r>
        <w:rPr>
          <w:rFonts w:hint="eastAsia" w:ascii="方正小标宋简体" w:hAnsi="宋体" w:eastAsia="方正小标宋简体"/>
          <w:b w:val="0"/>
          <w:sz w:val="40"/>
        </w:rPr>
        <w:t>哈尔滨工程大学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  <w:r>
        <w:rPr>
          <w:rFonts w:hint="eastAsia" w:ascii="方正小标宋简体" w:hAnsi="宋体" w:eastAsia="方正小标宋简体"/>
          <w:b w:val="0"/>
          <w:sz w:val="40"/>
        </w:rPr>
        <w:t>第1</w:t>
      </w:r>
      <w:r>
        <w:rPr>
          <w:rFonts w:hint="eastAsia" w:ascii="方正小标宋简体" w:hAnsi="宋体" w:eastAsia="方正小标宋简体"/>
          <w:b w:val="0"/>
          <w:sz w:val="40"/>
          <w:lang w:val="en-US" w:eastAsia="zh-CN"/>
        </w:rPr>
        <w:t>1</w:t>
      </w:r>
      <w:r>
        <w:rPr>
          <w:rFonts w:hint="eastAsia" w:ascii="方正小标宋简体" w:hAnsi="宋体" w:eastAsia="方正小标宋简体"/>
          <w:b w:val="0"/>
          <w:sz w:val="40"/>
        </w:rPr>
        <w:t>届“启航杯”大学生创新创意大赛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  <w:r>
        <w:rPr>
          <w:rFonts w:hint="eastAsia" w:ascii="方正小标宋简体" w:hAnsi="宋体" w:eastAsia="方正小标宋简体"/>
          <w:b w:val="0"/>
          <w:sz w:val="40"/>
        </w:rPr>
        <w:t>院系优秀组织奖评比细则</w:t>
      </w:r>
    </w:p>
    <w:p>
      <w:pPr>
        <w:pStyle w:val="6"/>
        <w:spacing w:before="0" w:after="0" w:line="720" w:lineRule="exact"/>
        <w:rPr>
          <w:rFonts w:ascii="方正小标宋简体" w:hAnsi="宋体" w:eastAsia="方正小标宋简体"/>
          <w:b w:val="0"/>
          <w:sz w:val="40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</w:t>
      </w:r>
      <w:r>
        <w:rPr>
          <w:rFonts w:ascii="仿宋" w:hAnsi="仿宋" w:eastAsia="仿宋"/>
          <w:sz w:val="28"/>
          <w:szCs w:val="28"/>
        </w:rPr>
        <w:t>优秀</w:t>
      </w:r>
      <w:r>
        <w:rPr>
          <w:rFonts w:hint="eastAsia" w:ascii="仿宋" w:hAnsi="仿宋" w:eastAsia="仿宋"/>
          <w:sz w:val="28"/>
          <w:szCs w:val="28"/>
        </w:rPr>
        <w:t>组织</w:t>
      </w:r>
      <w:r>
        <w:rPr>
          <w:rFonts w:ascii="仿宋" w:hAnsi="仿宋" w:eastAsia="仿宋"/>
          <w:sz w:val="28"/>
          <w:szCs w:val="28"/>
        </w:rPr>
        <w:t>奖评比项目包括</w:t>
      </w:r>
      <w:r>
        <w:rPr>
          <w:rFonts w:hint="eastAsia" w:ascii="仿宋" w:hAnsi="仿宋" w:eastAsia="仿宋"/>
          <w:sz w:val="28"/>
          <w:szCs w:val="28"/>
        </w:rPr>
        <w:t>：院系初赛</w:t>
      </w:r>
      <w:r>
        <w:rPr>
          <w:rFonts w:ascii="仿宋" w:hAnsi="仿宋" w:eastAsia="仿宋"/>
          <w:sz w:val="28"/>
          <w:szCs w:val="28"/>
        </w:rPr>
        <w:t>组织情况</w:t>
      </w:r>
      <w:r>
        <w:rPr>
          <w:rFonts w:hint="eastAsia" w:ascii="仿宋" w:hAnsi="仿宋" w:eastAsia="仿宋"/>
          <w:sz w:val="28"/>
          <w:szCs w:val="28"/>
        </w:rPr>
        <w:t>（占</w:t>
      </w:r>
      <w:r>
        <w:rPr>
          <w:rFonts w:ascii="仿宋" w:hAnsi="仿宋" w:eastAsia="仿宋"/>
          <w:sz w:val="28"/>
          <w:szCs w:val="28"/>
        </w:rPr>
        <w:t>40%</w:t>
      </w:r>
      <w:r>
        <w:rPr>
          <w:rFonts w:hint="eastAsia" w:ascii="仿宋" w:hAnsi="仿宋" w:eastAsia="仿宋"/>
          <w:sz w:val="28"/>
          <w:szCs w:val="28"/>
        </w:rPr>
        <w:t>）、院系初赛普及率（占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）、院系</w:t>
      </w:r>
      <w:r>
        <w:rPr>
          <w:rFonts w:ascii="仿宋" w:hAnsi="仿宋" w:eastAsia="仿宋"/>
          <w:sz w:val="28"/>
          <w:szCs w:val="28"/>
        </w:rPr>
        <w:t>决赛</w:t>
      </w:r>
      <w:r>
        <w:rPr>
          <w:rFonts w:hint="eastAsia" w:ascii="仿宋" w:hAnsi="仿宋" w:eastAsia="仿宋"/>
          <w:sz w:val="28"/>
          <w:szCs w:val="28"/>
        </w:rPr>
        <w:t>布展</w:t>
      </w:r>
      <w:r>
        <w:rPr>
          <w:rFonts w:ascii="仿宋" w:hAnsi="仿宋" w:eastAsia="仿宋"/>
          <w:sz w:val="28"/>
          <w:szCs w:val="28"/>
        </w:rPr>
        <w:t>情况</w:t>
      </w:r>
      <w:r>
        <w:rPr>
          <w:rFonts w:hint="eastAsia" w:ascii="仿宋" w:hAnsi="仿宋" w:eastAsia="仿宋"/>
          <w:sz w:val="28"/>
          <w:szCs w:val="28"/>
        </w:rPr>
        <w:t>（占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），详细</w:t>
      </w:r>
      <w:r>
        <w:rPr>
          <w:rFonts w:ascii="仿宋" w:hAnsi="仿宋" w:eastAsia="仿宋"/>
          <w:sz w:val="28"/>
          <w:szCs w:val="28"/>
        </w:rPr>
        <w:t>计分规则如下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院系初赛组织情况评分依据包括：场地布置、签到名单、现场秩序、答辩安排、评委配备情况。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（一）场地</w:t>
      </w:r>
      <w:r>
        <w:rPr>
          <w:rFonts w:ascii="仿宋" w:hAnsi="仿宋" w:eastAsia="仿宋"/>
          <w:sz w:val="28"/>
          <w:szCs w:val="28"/>
        </w:rPr>
        <w:t>布置合理，现场悬挂条幅或其他标识</w:t>
      </w:r>
      <w:r>
        <w:rPr>
          <w:rFonts w:hint="eastAsia" w:ascii="仿宋" w:hAnsi="仿宋" w:eastAsia="仿宋"/>
          <w:sz w:val="28"/>
          <w:szCs w:val="28"/>
        </w:rPr>
        <w:t>，能够体现创意氛围，竞赛</w:t>
      </w:r>
      <w:r>
        <w:rPr>
          <w:rFonts w:ascii="仿宋" w:hAnsi="仿宋" w:eastAsia="仿宋"/>
          <w:sz w:val="28"/>
          <w:szCs w:val="28"/>
        </w:rPr>
        <w:t>现场秩序</w:t>
      </w:r>
      <w:r>
        <w:rPr>
          <w:rFonts w:hint="eastAsia" w:ascii="仿宋" w:hAnsi="仿宋" w:eastAsia="仿宋"/>
          <w:sz w:val="28"/>
          <w:szCs w:val="28"/>
        </w:rPr>
        <w:t>井然有条（占15％）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（二）答辩</w:t>
      </w:r>
      <w:r>
        <w:rPr>
          <w:rFonts w:ascii="仿宋" w:hAnsi="仿宋" w:eastAsia="仿宋"/>
          <w:sz w:val="28"/>
          <w:szCs w:val="28"/>
        </w:rPr>
        <w:t>选手准备充分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答辩</w:t>
      </w:r>
      <w:r>
        <w:rPr>
          <w:rFonts w:hint="eastAsia" w:ascii="仿宋" w:hAnsi="仿宋" w:eastAsia="仿宋"/>
          <w:sz w:val="28"/>
          <w:szCs w:val="28"/>
        </w:rPr>
        <w:t>时间</w:t>
      </w:r>
      <w:r>
        <w:rPr>
          <w:rFonts w:ascii="仿宋" w:hAnsi="仿宋" w:eastAsia="仿宋"/>
          <w:sz w:val="28"/>
          <w:szCs w:val="28"/>
        </w:rPr>
        <w:t>安排</w:t>
      </w:r>
      <w:r>
        <w:rPr>
          <w:rFonts w:hint="eastAsia" w:ascii="仿宋" w:hAnsi="仿宋" w:eastAsia="仿宋"/>
          <w:sz w:val="28"/>
          <w:szCs w:val="28"/>
        </w:rPr>
        <w:t>合理（</w:t>
      </w:r>
      <w:r>
        <w:rPr>
          <w:rFonts w:ascii="仿宋" w:hAnsi="仿宋" w:eastAsia="仿宋"/>
          <w:sz w:val="28"/>
          <w:szCs w:val="28"/>
        </w:rPr>
        <w:t>占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5％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（三）评委</w:t>
      </w:r>
      <w:r>
        <w:rPr>
          <w:rFonts w:ascii="仿宋" w:hAnsi="仿宋" w:eastAsia="仿宋"/>
          <w:sz w:val="28"/>
          <w:szCs w:val="28"/>
        </w:rPr>
        <w:t>配备合理，</w:t>
      </w:r>
      <w:r>
        <w:rPr>
          <w:rFonts w:hint="eastAsia" w:ascii="仿宋" w:hAnsi="仿宋" w:eastAsia="仿宋"/>
          <w:sz w:val="28"/>
          <w:szCs w:val="28"/>
        </w:rPr>
        <w:t>能够为</w:t>
      </w:r>
      <w:r>
        <w:rPr>
          <w:rFonts w:ascii="仿宋" w:hAnsi="仿宋" w:eastAsia="仿宋"/>
          <w:sz w:val="28"/>
          <w:szCs w:val="28"/>
        </w:rPr>
        <w:t>参赛选手提供有</w:t>
      </w:r>
      <w:r>
        <w:rPr>
          <w:rFonts w:hint="eastAsia" w:ascii="仿宋" w:hAnsi="仿宋" w:eastAsia="仿宋"/>
          <w:sz w:val="28"/>
          <w:szCs w:val="28"/>
        </w:rPr>
        <w:t>效指导（占10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院系初赛普及率得分计算公示如下：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院系初赛</w:t>
      </w:r>
      <w:r>
        <w:rPr>
          <w:rFonts w:ascii="仿宋" w:hAnsi="仿宋" w:eastAsia="仿宋"/>
          <w:sz w:val="28"/>
          <w:szCs w:val="28"/>
        </w:rPr>
        <w:t>普及率=本院系参与人数</w:t>
      </w:r>
      <w:r>
        <w:rPr>
          <w:rFonts w:hint="eastAsia" w:ascii="仿宋" w:hAnsi="仿宋" w:eastAsia="仿宋"/>
          <w:sz w:val="28"/>
          <w:szCs w:val="28"/>
        </w:rPr>
        <w:t>/本院系201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ascii="仿宋" w:hAnsi="仿宋" w:eastAsia="仿宋"/>
          <w:sz w:val="28"/>
          <w:szCs w:val="28"/>
        </w:rPr>
        <w:t>本科生总数；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院系初赛</w:t>
      </w:r>
      <w:r>
        <w:rPr>
          <w:rFonts w:ascii="仿宋" w:hAnsi="仿宋" w:eastAsia="仿宋"/>
          <w:sz w:val="28"/>
          <w:szCs w:val="28"/>
        </w:rPr>
        <w:t>普及率得分=30</w:t>
      </w:r>
      <w:r>
        <w:rPr>
          <w:rFonts w:hint="eastAsia" w:ascii="仿宋" w:hAnsi="仿宋" w:eastAsia="仿宋"/>
          <w:sz w:val="28"/>
          <w:szCs w:val="28"/>
        </w:rPr>
        <w:t>×（本院系</w:t>
      </w:r>
      <w:r>
        <w:rPr>
          <w:rFonts w:ascii="仿宋" w:hAnsi="仿宋" w:eastAsia="仿宋"/>
          <w:sz w:val="28"/>
          <w:szCs w:val="28"/>
        </w:rPr>
        <w:t>普及率</w:t>
      </w:r>
      <w:r>
        <w:rPr>
          <w:rFonts w:hint="eastAsia" w:ascii="仿宋" w:hAnsi="仿宋" w:eastAsia="仿宋"/>
          <w:sz w:val="28"/>
          <w:szCs w:val="28"/>
        </w:rPr>
        <w:t>/最高</w:t>
      </w:r>
      <w:r>
        <w:rPr>
          <w:rFonts w:ascii="仿宋" w:hAnsi="仿宋" w:eastAsia="仿宋"/>
          <w:sz w:val="28"/>
          <w:szCs w:val="28"/>
        </w:rPr>
        <w:t>院系普及率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三、院系</w:t>
      </w:r>
      <w:r>
        <w:rPr>
          <w:rFonts w:ascii="仿宋" w:hAnsi="仿宋" w:eastAsia="仿宋"/>
          <w:sz w:val="28"/>
          <w:szCs w:val="28"/>
        </w:rPr>
        <w:t>决赛布展</w:t>
      </w:r>
      <w:r>
        <w:rPr>
          <w:rFonts w:hint="eastAsia" w:ascii="仿宋" w:hAnsi="仿宋" w:eastAsia="仿宋"/>
          <w:sz w:val="28"/>
          <w:szCs w:val="28"/>
        </w:rPr>
        <w:t>情况</w:t>
      </w:r>
      <w:r>
        <w:rPr>
          <w:rFonts w:ascii="仿宋" w:hAnsi="仿宋" w:eastAsia="仿宋"/>
          <w:sz w:val="28"/>
          <w:szCs w:val="28"/>
        </w:rPr>
        <w:t>评分依据包括：</w:t>
      </w:r>
      <w:r>
        <w:rPr>
          <w:rFonts w:hint="eastAsia" w:ascii="仿宋" w:hAnsi="仿宋" w:eastAsia="仿宋"/>
          <w:sz w:val="28"/>
          <w:szCs w:val="28"/>
        </w:rPr>
        <w:t>参赛作品展位布置情况、答辩现场秩序，布展效率及</w:t>
      </w:r>
      <w:r>
        <w:rPr>
          <w:rFonts w:ascii="仿宋" w:hAnsi="仿宋" w:eastAsia="仿宋"/>
          <w:sz w:val="28"/>
          <w:szCs w:val="28"/>
        </w:rPr>
        <w:t>决赛</w:t>
      </w:r>
      <w:r>
        <w:rPr>
          <w:rFonts w:hint="eastAsia" w:ascii="仿宋" w:hAnsi="仿宋" w:eastAsia="仿宋"/>
          <w:sz w:val="28"/>
          <w:szCs w:val="28"/>
        </w:rPr>
        <w:t>前</w:t>
      </w:r>
      <w:r>
        <w:rPr>
          <w:rFonts w:ascii="仿宋" w:hAnsi="仿宋" w:eastAsia="仿宋"/>
          <w:sz w:val="28"/>
          <w:szCs w:val="28"/>
        </w:rPr>
        <w:t>材料上交</w:t>
      </w:r>
      <w:r>
        <w:rPr>
          <w:rFonts w:hint="eastAsia" w:ascii="仿宋" w:hAnsi="仿宋" w:eastAsia="仿宋"/>
          <w:sz w:val="28"/>
          <w:szCs w:val="28"/>
        </w:rPr>
        <w:t>情况。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（一）决赛</w:t>
      </w:r>
      <w:r>
        <w:rPr>
          <w:rFonts w:ascii="仿宋" w:hAnsi="仿宋" w:eastAsia="仿宋"/>
          <w:sz w:val="28"/>
          <w:szCs w:val="28"/>
        </w:rPr>
        <w:t>前</w:t>
      </w:r>
      <w:r>
        <w:rPr>
          <w:rFonts w:hint="eastAsia" w:ascii="仿宋" w:hAnsi="仿宋" w:eastAsia="仿宋"/>
          <w:sz w:val="28"/>
          <w:szCs w:val="28"/>
        </w:rPr>
        <w:t>按</w:t>
      </w:r>
      <w:r>
        <w:rPr>
          <w:rFonts w:ascii="仿宋" w:hAnsi="仿宋" w:eastAsia="仿宋"/>
          <w:sz w:val="28"/>
          <w:szCs w:val="28"/>
        </w:rPr>
        <w:t>要求及时上交材料</w:t>
      </w:r>
      <w:r>
        <w:rPr>
          <w:rFonts w:hint="eastAsia" w:ascii="仿宋" w:hAnsi="仿宋" w:eastAsia="仿宋"/>
          <w:sz w:val="28"/>
          <w:szCs w:val="28"/>
        </w:rPr>
        <w:t>（占</w:t>
      </w:r>
      <w:r>
        <w:rPr>
          <w:rFonts w:ascii="仿宋" w:hAnsi="仿宋" w:eastAsia="仿宋"/>
          <w:sz w:val="28"/>
          <w:szCs w:val="28"/>
        </w:rPr>
        <w:t>10%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（二）决赛按要求</w:t>
      </w:r>
      <w:r>
        <w:rPr>
          <w:rFonts w:ascii="仿宋" w:hAnsi="仿宋" w:eastAsia="仿宋"/>
          <w:sz w:val="28"/>
          <w:szCs w:val="28"/>
        </w:rPr>
        <w:t>在制定位置及时布展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展位布置有院系特色（</w:t>
      </w:r>
      <w:r>
        <w:rPr>
          <w:rFonts w:hint="eastAsia" w:ascii="仿宋" w:hAnsi="仿宋" w:eastAsia="仿宋"/>
          <w:sz w:val="28"/>
          <w:szCs w:val="28"/>
        </w:rPr>
        <w:t>占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%）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（三）决赛</w:t>
      </w:r>
      <w:r>
        <w:rPr>
          <w:rFonts w:ascii="仿宋" w:hAnsi="仿宋" w:eastAsia="仿宋"/>
          <w:sz w:val="28"/>
          <w:szCs w:val="28"/>
        </w:rPr>
        <w:t>期间，展位</w:t>
      </w:r>
      <w:r>
        <w:rPr>
          <w:rFonts w:hint="eastAsia" w:ascii="仿宋" w:hAnsi="仿宋" w:eastAsia="仿宋"/>
          <w:sz w:val="28"/>
          <w:szCs w:val="28"/>
        </w:rPr>
        <w:t>秩序</w:t>
      </w:r>
      <w:r>
        <w:rPr>
          <w:rFonts w:ascii="仿宋" w:hAnsi="仿宋" w:eastAsia="仿宋"/>
          <w:sz w:val="28"/>
          <w:szCs w:val="28"/>
        </w:rPr>
        <w:t>井然，参赛同学按时出席</w:t>
      </w:r>
      <w:r>
        <w:rPr>
          <w:rFonts w:hint="eastAsia" w:ascii="仿宋" w:hAnsi="仿宋" w:eastAsia="仿宋"/>
          <w:sz w:val="28"/>
          <w:szCs w:val="28"/>
        </w:rPr>
        <w:t>（1</w:t>
      </w:r>
      <w:r>
        <w:rPr>
          <w:rFonts w:ascii="仿宋" w:hAnsi="仿宋" w:eastAsia="仿宋"/>
          <w:sz w:val="28"/>
          <w:szCs w:val="28"/>
        </w:rPr>
        <w:t>0%</w:t>
      </w:r>
      <w:r>
        <w:rPr>
          <w:rFonts w:hint="eastAsia" w:ascii="仿宋" w:hAnsi="仿宋" w:eastAsia="仿宋"/>
          <w:sz w:val="28"/>
          <w:szCs w:val="28"/>
        </w:rPr>
        <w:t>）。</w:t>
      </w:r>
    </w:p>
    <w:p>
      <w:pPr>
        <w:spacing w:before="156" w:beforeLines="50" w:after="156" w:afterLines="50" w:line="560" w:lineRule="exact"/>
        <w:ind w:right="210" w:rightChars="100" w:firstLine="62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决赛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结束后，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校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学生科协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根据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院系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组织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情况得分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排列名次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，得分前五名的院系将获得“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优秀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组织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奖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”</w:t>
      </w:r>
      <w:r>
        <w:rPr>
          <w:rFonts w:hint="eastAsia"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称号</w:t>
      </w:r>
      <w:r>
        <w:rPr>
          <w:rFonts w:ascii="仿宋" w:hAnsi="仿宋" w:eastAsia="仿宋" w:cs="Arial"/>
          <w:color w:val="000000"/>
          <w:spacing w:val="15"/>
          <w:sz w:val="28"/>
          <w:szCs w:val="28"/>
          <w:shd w:val="clear" w:color="auto" w:fill="FFFFFF"/>
        </w:rPr>
        <w:t>。</w:t>
      </w:r>
    </w:p>
    <w:p>
      <w:pPr>
        <w:spacing w:line="560" w:lineRule="exact"/>
        <w:ind w:firstLine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　　　　　　　　　　　哈尔滨工程大学学生科技协会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　　　　　　　　　　　　　　　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月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2638497"/>
      <w:docPartObj>
        <w:docPartGallery w:val="AutoText"/>
      </w:docPartObj>
    </w:sdtPr>
    <w:sdtEndPr>
      <w:rPr>
        <w:rFonts w:ascii="宋体" w:hAnsi="宋体" w:eastAsia="宋体"/>
        <w:sz w:val="21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宋体" w:hAnsi="宋体" w:eastAsia="宋体"/>
            <w:sz w:val="21"/>
          </w:rPr>
        </w:sdtEndPr>
        <w:sdtContent>
          <w:p>
            <w:pPr>
              <w:pStyle w:val="4"/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sz w:val="32"/>
                <w:szCs w:val="24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1"/>
              </w:rPr>
              <w:instrText xml:space="preserve">PAGE</w:instrText>
            </w:r>
            <w:r>
              <w:rPr>
                <w:rFonts w:ascii="宋体" w:hAnsi="宋体" w:eastAsia="宋体"/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32"/>
                <w:szCs w:val="24"/>
              </w:rPr>
              <w:fldChar w:fldCharType="end"/>
            </w:r>
            <w:r>
              <w:rPr>
                <w:rFonts w:ascii="宋体" w:hAnsi="宋体" w:eastAsia="宋体"/>
                <w:sz w:val="21"/>
                <w:lang w:val="zh-CN"/>
              </w:rPr>
              <w:t xml:space="preserve"> / </w:t>
            </w:r>
            <w:r>
              <w:rPr>
                <w:rFonts w:ascii="宋体" w:hAnsi="宋体" w:eastAsia="宋体"/>
                <w:b/>
                <w:bCs/>
                <w:sz w:val="32"/>
                <w:szCs w:val="24"/>
              </w:rPr>
              <w:fldChar w:fldCharType="begin"/>
            </w:r>
            <w:r>
              <w:rPr>
                <w:rFonts w:ascii="宋体" w:hAnsi="宋体" w:eastAsia="宋体"/>
                <w:b/>
                <w:bCs/>
                <w:sz w:val="21"/>
              </w:rPr>
              <w:instrText xml:space="preserve">NUMPAGES</w:instrText>
            </w:r>
            <w:r>
              <w:rPr>
                <w:rFonts w:ascii="宋体" w:hAnsi="宋体" w:eastAsia="宋体"/>
                <w:b/>
                <w:bCs/>
                <w:sz w:val="32"/>
                <w:szCs w:val="24"/>
              </w:rPr>
              <w:fldChar w:fldCharType="separate"/>
            </w:r>
            <w:r>
              <w:rPr>
                <w:rFonts w:ascii="宋体" w:hAnsi="宋体" w:eastAsia="宋体"/>
                <w:b/>
                <w:bCs/>
                <w:sz w:val="21"/>
              </w:rPr>
              <w:t>2</w:t>
            </w:r>
            <w:r>
              <w:rPr>
                <w:rFonts w:ascii="宋体" w:hAnsi="宋体" w:eastAsia="宋体"/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</w:pPr>
    <w:r>
      <w:rPr>
        <w:rFonts w:hint="eastAsia" w:ascii="楷体" w:hAnsi="楷体" w:eastAsia="楷体"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-426720</wp:posOffset>
          </wp:positionV>
          <wp:extent cx="600075" cy="602615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" w:hAnsi="楷体" w:eastAsia="楷体"/>
        <w:sz w:val="24"/>
      </w:rPr>
      <w:t>哈尔滨工程大学第1</w:t>
    </w:r>
    <w:r>
      <w:rPr>
        <w:rFonts w:hint="eastAsia" w:ascii="楷体" w:hAnsi="楷体" w:eastAsia="楷体"/>
        <w:sz w:val="24"/>
        <w:lang w:val="en-US" w:eastAsia="zh-CN"/>
      </w:rPr>
      <w:t>1</w:t>
    </w:r>
    <w:r>
      <w:rPr>
        <w:rFonts w:hint="eastAsia" w:ascii="楷体" w:hAnsi="楷体" w:eastAsia="楷体"/>
        <w:sz w:val="24"/>
      </w:rPr>
      <w:t>届“启航杯”大学生创新</w:t>
    </w:r>
    <w:r>
      <w:rPr>
        <w:rFonts w:ascii="楷体" w:hAnsi="楷体" w:eastAsia="楷体"/>
        <w:sz w:val="24"/>
      </w:rPr>
      <w:t>创意大赛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6F"/>
    <w:rsid w:val="00030452"/>
    <w:rsid w:val="000335AE"/>
    <w:rsid w:val="00062228"/>
    <w:rsid w:val="00097E09"/>
    <w:rsid w:val="000C5E32"/>
    <w:rsid w:val="000D79AB"/>
    <w:rsid w:val="000E0949"/>
    <w:rsid w:val="00121457"/>
    <w:rsid w:val="00151AFD"/>
    <w:rsid w:val="001C18E0"/>
    <w:rsid w:val="00204783"/>
    <w:rsid w:val="00245D82"/>
    <w:rsid w:val="00275167"/>
    <w:rsid w:val="002D1985"/>
    <w:rsid w:val="002E7050"/>
    <w:rsid w:val="003C4B45"/>
    <w:rsid w:val="003D1A15"/>
    <w:rsid w:val="00420565"/>
    <w:rsid w:val="004A3C14"/>
    <w:rsid w:val="004F4C8E"/>
    <w:rsid w:val="00507E95"/>
    <w:rsid w:val="00565BA2"/>
    <w:rsid w:val="00587E40"/>
    <w:rsid w:val="005A5EFB"/>
    <w:rsid w:val="005A681C"/>
    <w:rsid w:val="005A7DF3"/>
    <w:rsid w:val="005B32B7"/>
    <w:rsid w:val="005B4236"/>
    <w:rsid w:val="005E7912"/>
    <w:rsid w:val="00603AD1"/>
    <w:rsid w:val="006536F8"/>
    <w:rsid w:val="006630AC"/>
    <w:rsid w:val="0069082C"/>
    <w:rsid w:val="006A7A4C"/>
    <w:rsid w:val="00704537"/>
    <w:rsid w:val="0071606A"/>
    <w:rsid w:val="0072602C"/>
    <w:rsid w:val="007437E0"/>
    <w:rsid w:val="00767713"/>
    <w:rsid w:val="007710DA"/>
    <w:rsid w:val="007813D7"/>
    <w:rsid w:val="007B066C"/>
    <w:rsid w:val="007B7837"/>
    <w:rsid w:val="007C3B94"/>
    <w:rsid w:val="00800879"/>
    <w:rsid w:val="00807AAE"/>
    <w:rsid w:val="00837F91"/>
    <w:rsid w:val="00840C36"/>
    <w:rsid w:val="00850AE8"/>
    <w:rsid w:val="008872C0"/>
    <w:rsid w:val="00893C80"/>
    <w:rsid w:val="00896D68"/>
    <w:rsid w:val="008E581D"/>
    <w:rsid w:val="008E6B2B"/>
    <w:rsid w:val="00910209"/>
    <w:rsid w:val="0096133C"/>
    <w:rsid w:val="00974DBB"/>
    <w:rsid w:val="00983668"/>
    <w:rsid w:val="00A00AE5"/>
    <w:rsid w:val="00A437BC"/>
    <w:rsid w:val="00A5256F"/>
    <w:rsid w:val="00A7646D"/>
    <w:rsid w:val="00AF535E"/>
    <w:rsid w:val="00B01A79"/>
    <w:rsid w:val="00B25604"/>
    <w:rsid w:val="00B62EB4"/>
    <w:rsid w:val="00B8037F"/>
    <w:rsid w:val="00B82B2E"/>
    <w:rsid w:val="00BA163D"/>
    <w:rsid w:val="00BD00B4"/>
    <w:rsid w:val="00C0391D"/>
    <w:rsid w:val="00C231D2"/>
    <w:rsid w:val="00C7176B"/>
    <w:rsid w:val="00CA410F"/>
    <w:rsid w:val="00CE66E6"/>
    <w:rsid w:val="00D0745A"/>
    <w:rsid w:val="00D600B4"/>
    <w:rsid w:val="00DB620B"/>
    <w:rsid w:val="00E134F6"/>
    <w:rsid w:val="00E1370B"/>
    <w:rsid w:val="00E23653"/>
    <w:rsid w:val="00E4713E"/>
    <w:rsid w:val="00E75294"/>
    <w:rsid w:val="00E90DA3"/>
    <w:rsid w:val="00EB3FFB"/>
    <w:rsid w:val="00ED22B9"/>
    <w:rsid w:val="00ED55D9"/>
    <w:rsid w:val="00FC03A9"/>
    <w:rsid w:val="00FC5658"/>
    <w:rsid w:val="0CB34141"/>
    <w:rsid w:val="173822EC"/>
    <w:rsid w:val="408370E4"/>
    <w:rsid w:val="54005323"/>
    <w:rsid w:val="79A27450"/>
    <w:rsid w:val="7DD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8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标题 字符"/>
    <w:basedOn w:val="10"/>
    <w:link w:val="7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页眉 字符"/>
    <w:basedOn w:val="10"/>
    <w:link w:val="5"/>
    <w:uiPriority w:val="99"/>
    <w:rPr>
      <w:sz w:val="18"/>
      <w:szCs w:val="18"/>
    </w:rPr>
  </w:style>
  <w:style w:type="character" w:customStyle="1" w:styleId="14">
    <w:name w:val="页脚 字符"/>
    <w:basedOn w:val="10"/>
    <w:link w:val="4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10"/>
    <w:link w:val="2"/>
    <w:semiHidden/>
    <w:uiPriority w:val="99"/>
  </w:style>
  <w:style w:type="character" w:customStyle="1" w:styleId="17">
    <w:name w:val="批注主题 字符"/>
    <w:basedOn w:val="16"/>
    <w:link w:val="8"/>
    <w:semiHidden/>
    <w:uiPriority w:val="99"/>
    <w:rPr>
      <w:b/>
      <w:bCs/>
    </w:rPr>
  </w:style>
  <w:style w:type="character" w:customStyle="1" w:styleId="18">
    <w:name w:val="批注框文本 字符"/>
    <w:basedOn w:val="10"/>
    <w:link w:val="3"/>
    <w:semiHidden/>
    <w:uiPriority w:val="99"/>
    <w:rPr>
      <w:sz w:val="18"/>
      <w:szCs w:val="18"/>
    </w:rPr>
  </w:style>
  <w:style w:type="character" w:customStyle="1" w:styleId="19">
    <w:name w:val="副标题 字符"/>
    <w:basedOn w:val="10"/>
    <w:link w:val="6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5</TotalTime>
  <ScaleCrop>false</ScaleCrop>
  <LinksUpToDate>false</LinksUpToDate>
  <CharactersWithSpaces>592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2019-04-01T13:02:00Z</dcterms:created>
  <dc:creator>Jonathan Walken</dc:creator>
  <cp:lastModifiedBy>瑾年</cp:lastModifiedBy>
  <dcterms:modified xsi:type="dcterms:W3CDTF">2020-09-17T10:52:34Z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