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B72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哈尔滨工程大学2026年</w:t>
      </w:r>
    </w:p>
    <w:p w14:paraId="582D98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“青年红色筑梦之旅”活动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结题要求</w:t>
      </w:r>
    </w:p>
    <w:p w14:paraId="23AD33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</w:rPr>
        <w:t>项</w:t>
      </w:r>
      <w:r>
        <w:rPr>
          <w:rFonts w:ascii="Times New Roman" w:hAnsi="Times New Roman" w:eastAsia="仿宋_GB2312" w:cs="Times New Roman"/>
          <w:b w:val="0"/>
          <w:sz w:val="32"/>
        </w:rPr>
        <w:t>目成果应紧扣基层实际需求，突出实践性、创新性和应用价值</w:t>
      </w:r>
      <w:r>
        <w:rPr>
          <w:rFonts w:hint="eastAsia" w:cs="Times New Roman"/>
          <w:b w:val="0"/>
          <w:sz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结题验收时，各团队应根据项目类型提交完整成果材料</w:t>
      </w:r>
      <w:r>
        <w:rPr>
          <w:rFonts w:hint="eastAsia" w:ascii="仿宋_GB2312" w:hAnsi="仿宋_GB2312" w:cs="仿宋_GB2312"/>
          <w:b w:val="0"/>
          <w:bCs/>
          <w:sz w:val="32"/>
          <w:lang w:eastAsia="zh-CN"/>
        </w:rPr>
        <w:t>：</w:t>
      </w:r>
    </w:p>
    <w:p w14:paraId="7D6E8B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一、通用结题材料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：</w:t>
      </w:r>
    </w:p>
    <w:p w14:paraId="0B7A61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</w:rPr>
      </w:pP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不少于2000字的实践总结或产业调研报告、</w:t>
      </w:r>
    </w:p>
    <w:p w14:paraId="2D4662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lang w:eastAsia="zh-CN"/>
        </w:rPr>
      </w:pP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活动高清实拍图（单个项目不超过10张）、相关</w:t>
      </w: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省级及以上媒体的活动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宣传推送材料（包括拟发布稿件或已发布推送的链接、截图等）</w:t>
      </w:r>
      <w:r>
        <w:rPr>
          <w:rFonts w:hint="eastAsia" w:ascii="仿宋_GB2312" w:hAnsi="仿宋_GB2312" w:cs="仿宋_GB2312"/>
          <w:b w:val="0"/>
          <w:bCs/>
          <w:sz w:val="32"/>
          <w:lang w:eastAsia="zh-CN"/>
        </w:rPr>
        <w:t>。</w:t>
      </w:r>
    </w:p>
    <w:p w14:paraId="5107E6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lang w:eastAsia="zh-CN"/>
        </w:rPr>
      </w:pP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制作时长原则上控制在3分钟左右的主题实践短片。活动短片应主题鲜明、导向正确、画面清晰、声音规范、字幕完整，真实呈现服务对象、实践过程、项目亮点、育人成效和青年感悟</w:t>
      </w:r>
      <w:r>
        <w:rPr>
          <w:rFonts w:hint="eastAsia" w:ascii="仿宋_GB2312" w:hAnsi="仿宋_GB2312" w:eastAsia="仿宋_GB2312" w:cs="仿宋_GB2312"/>
          <w:b w:val="0"/>
          <w:bCs/>
          <w:sz w:val="32"/>
          <w:lang w:eastAsia="zh-CN"/>
        </w:rPr>
        <w:t>。</w:t>
      </w:r>
    </w:p>
    <w:p w14:paraId="361FA2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二、分类专项要求：</w:t>
      </w:r>
    </w:p>
    <w:p w14:paraId="4F5A5674">
      <w:pPr>
        <w:keepNext w:val="0"/>
        <w:widowControl/>
        <w:spacing w:before="0" w:after="0" w:line="540" w:lineRule="exact"/>
        <w:ind w:firstLine="640"/>
        <w:rPr>
          <w:rFonts w:hint="eastAsia" w:ascii="楷体_GB2312" w:hAnsi="楷体_GB2312" w:eastAsia="楷体_GB2312" w:cs="楷体_GB2312"/>
          <w:b w:val="0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sz w:val="32"/>
          <w:lang w:val="en-US" w:eastAsia="zh-CN"/>
        </w:rPr>
        <w:t>（一）科普育人实践项目</w:t>
      </w:r>
    </w:p>
    <w:p w14:paraId="2D486269">
      <w:pPr>
        <w:keepNext w:val="0"/>
        <w:widowControl/>
        <w:spacing w:before="0" w:after="0" w:line="540" w:lineRule="exact"/>
        <w:ind w:firstLine="640"/>
        <w:rPr>
          <w:rFonts w:hint="eastAsia" w:ascii="楷体_GB2312" w:hAnsi="楷体_GB2312" w:eastAsia="楷体_GB2312" w:cs="楷体_GB2312"/>
          <w:b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</w:rPr>
        <w:t>立足学校“三海一核”特色学科资源，面向乡村中小学、</w:t>
      </w: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城乡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开展常态化科技科普服务，需形成标准化、可复用的成套科普资源：</w:t>
      </w:r>
    </w:p>
    <w:p w14:paraId="2A0A508E">
      <w:pPr>
        <w:keepNext w:val="0"/>
        <w:widowControl/>
        <w:spacing w:before="0" w:after="0" w:line="540" w:lineRule="exact"/>
        <w:ind w:firstLine="640"/>
        <w:rPr>
          <w:rFonts w:hint="eastAsia" w:ascii="仿宋_GB2312" w:hAnsi="仿宋_GB2312" w:eastAsia="仿宋_GB2312" w:cs="仿宋_GB2312"/>
          <w:b w:val="0"/>
          <w:bCs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sz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完整系列科普</w:t>
      </w:r>
      <w:r>
        <w:rPr>
          <w:rFonts w:hint="eastAsia" w:ascii="仿宋_GB2312" w:hAnsi="仿宋_GB2312" w:eastAsia="仿宋_GB2312" w:cs="仿宋_GB2312"/>
          <w:b w:val="0"/>
          <w:bCs/>
          <w:sz w:val="32"/>
          <w:lang w:val="en-US" w:eastAsia="zh-CN"/>
        </w:rPr>
        <w:t>课程</w:t>
      </w: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，包含完整的课程大纲、授课课件；</w:t>
      </w:r>
    </w:p>
    <w:p w14:paraId="7E6AEFC9">
      <w:pPr>
        <w:keepNext w:val="0"/>
        <w:widowControl/>
        <w:spacing w:before="0" w:after="0" w:line="540" w:lineRule="exact"/>
        <w:ind w:firstLine="640"/>
        <w:rPr>
          <w:rFonts w:hint="eastAsia" w:ascii="楷体_GB2312" w:hAnsi="楷体_GB2312" w:eastAsia="仿宋_GB2312" w:cs="楷体_GB2312"/>
          <w:b w:val="0"/>
          <w:sz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2.研发与科普课程配套的”科技盒子”（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科普教具</w:t>
      </w: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互动体验装置</w:t>
      </w:r>
      <w:r>
        <w:rPr>
          <w:rFonts w:hint="eastAsia" w:ascii="仿宋_GB2312" w:hAnsi="仿宋_GB2312" w:cs="仿宋_GB2312"/>
          <w:b w:val="0"/>
          <w:bCs/>
          <w:sz w:val="32"/>
          <w:lang w:eastAsia="zh-CN"/>
        </w:rPr>
        <w:t>）；</w:t>
      </w:r>
    </w:p>
    <w:p w14:paraId="205993E9">
      <w:pPr>
        <w:keepNext w:val="0"/>
        <w:widowControl/>
        <w:spacing w:before="0" w:after="0" w:line="540" w:lineRule="exact"/>
        <w:ind w:firstLine="640"/>
        <w:rPr>
          <w:rFonts w:hint="eastAsia" w:ascii="仿宋_GB2312" w:hAnsi="仿宋_GB2312" w:eastAsia="仿宋_GB2312" w:cs="仿宋_GB2312"/>
          <w:b w:val="0"/>
          <w:bCs/>
          <w:sz w:val="32"/>
          <w:lang w:eastAsia="zh-CN"/>
        </w:rPr>
      </w:pP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2.形成</w:t>
      </w:r>
      <w:r>
        <w:rPr>
          <w:rFonts w:hint="eastAsia" w:ascii="仿宋_GB2312" w:hAnsi="仿宋_GB2312" w:eastAsia="仿宋_GB2312" w:cs="仿宋_GB2312"/>
          <w:b w:val="0"/>
          <w:bCs/>
          <w:sz w:val="32"/>
        </w:rPr>
        <w:t>完整实践台账，包含科普场次记录、受众反馈</w:t>
      </w:r>
      <w:r>
        <w:rPr>
          <w:rFonts w:hint="eastAsia" w:ascii="仿宋_GB2312" w:hAnsi="仿宋_GB2312" w:cs="仿宋_GB2312"/>
          <w:b w:val="0"/>
          <w:bCs/>
          <w:sz w:val="32"/>
          <w:lang w:eastAsia="zh-CN"/>
        </w:rPr>
        <w:t>；</w:t>
      </w:r>
    </w:p>
    <w:p w14:paraId="2ACE8F54">
      <w:pPr>
        <w:keepNext w:val="0"/>
        <w:widowControl/>
        <w:spacing w:before="0" w:after="0" w:line="540" w:lineRule="exact"/>
        <w:ind w:firstLine="640"/>
        <w:rPr>
          <w:rFonts w:hint="default" w:ascii="仿宋_GB2312" w:hAnsi="仿宋_GB2312" w:eastAsia="仿宋_GB2312" w:cs="仿宋_GB2312"/>
          <w:b w:val="0"/>
          <w:bCs/>
          <w:sz w:val="32"/>
          <w:lang w:val="en-US"/>
        </w:rPr>
      </w:pP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sz w:val="32"/>
          <w:lang w:val="en-US" w:eastAsia="zh-CN"/>
        </w:rPr>
        <w:t>组建</w:t>
      </w:r>
      <w:r>
        <w:rPr>
          <w:rFonts w:hint="eastAsia" w:cs="Times New Roman"/>
          <w:b w:val="0"/>
          <w:sz w:val="32"/>
          <w:lang w:val="en-US" w:eastAsia="zh-CN"/>
        </w:rPr>
        <w:t>具有</w:t>
      </w:r>
      <w:r>
        <w:rPr>
          <w:rFonts w:hint="eastAsia" w:ascii="Times New Roman" w:hAnsi="Times New Roman" w:eastAsia="仿宋_GB2312" w:cs="Times New Roman"/>
          <w:b w:val="0"/>
          <w:sz w:val="32"/>
          <w:lang w:val="en-US" w:eastAsia="zh-CN"/>
        </w:rPr>
        <w:t>科普</w:t>
      </w:r>
      <w:r>
        <w:rPr>
          <w:rFonts w:hint="eastAsia" w:cs="Times New Roman"/>
          <w:b w:val="0"/>
          <w:sz w:val="32"/>
          <w:lang w:val="en-US" w:eastAsia="zh-CN"/>
        </w:rPr>
        <w:t>热情的</w:t>
      </w:r>
      <w:r>
        <w:rPr>
          <w:rFonts w:hint="eastAsia" w:ascii="Times New Roman" w:hAnsi="Times New Roman" w:eastAsia="仿宋_GB2312" w:cs="Times New Roman"/>
          <w:b w:val="0"/>
          <w:sz w:val="32"/>
          <w:lang w:val="en-US" w:eastAsia="zh-CN"/>
        </w:rPr>
        <w:t>志愿服务</w:t>
      </w:r>
      <w:r>
        <w:rPr>
          <w:rFonts w:hint="eastAsia" w:cs="Times New Roman"/>
          <w:b w:val="0"/>
          <w:sz w:val="32"/>
          <w:lang w:val="en-US" w:eastAsia="zh-CN"/>
        </w:rPr>
        <w:t>师生团队，包含人员名单等基本信息。</w:t>
      </w:r>
    </w:p>
    <w:p w14:paraId="1D5B29A9">
      <w:pPr>
        <w:keepNext w:val="0"/>
        <w:widowControl/>
        <w:spacing w:before="0" w:after="0" w:line="540" w:lineRule="exact"/>
        <w:ind w:firstLine="640"/>
        <w:rPr>
          <w:rFonts w:hint="eastAsia" w:ascii="楷体_GB2312" w:hAnsi="楷体_GB2312" w:eastAsia="楷体_GB2312" w:cs="楷体_GB2312"/>
          <w:b w:val="0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sz w:val="32"/>
          <w:lang w:val="en-US" w:eastAsia="zh-CN"/>
        </w:rPr>
        <w:t>（二）“青红”赛道重点项目</w:t>
      </w:r>
      <w:bookmarkStart w:id="0" w:name="_GoBack"/>
      <w:bookmarkEnd w:id="0"/>
    </w:p>
    <w:p w14:paraId="6686EE81">
      <w:pPr>
        <w:keepNext w:val="0"/>
        <w:widowControl/>
        <w:spacing w:before="0" w:after="0" w:line="540" w:lineRule="exact"/>
        <w:ind w:firstLine="640"/>
        <w:rPr>
          <w:rFonts w:hint="eastAsia" w:ascii="仿宋_GB2312" w:hAnsi="仿宋_GB2312" w:cs="仿宋_GB2312"/>
          <w:b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sz w:val="32"/>
          <w:lang w:val="en-US" w:eastAsia="zh-CN"/>
        </w:rPr>
        <w:t>1.</w:t>
      </w:r>
      <w:r>
        <w:rPr>
          <w:rFonts w:hint="eastAsia" w:ascii="仿宋_GB2312" w:hAnsi="仿宋_GB2312" w:cs="仿宋_GB2312"/>
          <w:b w:val="0"/>
          <w:sz w:val="32"/>
          <w:lang w:val="en-US" w:eastAsia="zh-CN"/>
        </w:rPr>
        <w:t>原则上</w:t>
      </w:r>
      <w:r>
        <w:rPr>
          <w:rFonts w:hint="eastAsia" w:ascii="仿宋_GB2312" w:hAnsi="仿宋_GB2312" w:eastAsia="仿宋_GB2312" w:cs="仿宋_GB2312"/>
          <w:b w:val="0"/>
          <w:sz w:val="32"/>
          <w:lang w:val="en-US" w:eastAsia="zh-CN"/>
        </w:rPr>
        <w:t>获得本年度“青红”赛道省级金奖</w:t>
      </w:r>
      <w:r>
        <w:rPr>
          <w:rFonts w:hint="eastAsia" w:ascii="仿宋_GB2312" w:hAnsi="仿宋_GB2312" w:cs="仿宋_GB2312"/>
          <w:b w:val="0"/>
          <w:sz w:val="32"/>
          <w:lang w:val="en-US" w:eastAsia="zh-CN"/>
        </w:rPr>
        <w:t>奖励、</w:t>
      </w:r>
      <w:r>
        <w:rPr>
          <w:rFonts w:hint="eastAsia" w:ascii="仿宋_GB2312" w:hAnsi="仿宋_GB2312" w:eastAsia="仿宋_GB2312" w:cs="仿宋_GB2312"/>
          <w:b w:val="0"/>
          <w:sz w:val="32"/>
          <w:lang w:val="en-US" w:eastAsia="zh-CN"/>
        </w:rPr>
        <w:t>入围国赛</w:t>
      </w:r>
      <w:r>
        <w:rPr>
          <w:rFonts w:hint="eastAsia" w:ascii="仿宋_GB2312" w:hAnsi="仿宋_GB2312" w:cs="仿宋_GB2312"/>
          <w:b w:val="0"/>
          <w:sz w:val="32"/>
          <w:lang w:val="en-US" w:eastAsia="zh-CN"/>
        </w:rPr>
        <w:t>资格；</w:t>
      </w:r>
    </w:p>
    <w:p w14:paraId="7DC2106D">
      <w:pPr>
        <w:keepNext w:val="0"/>
        <w:widowControl/>
        <w:spacing w:before="0" w:after="0" w:line="540" w:lineRule="exact"/>
        <w:ind w:firstLine="640"/>
        <w:rPr>
          <w:rFonts w:hint="default" w:ascii="仿宋_GB2312" w:hAnsi="仿宋_GB2312" w:cs="仿宋_GB2312"/>
          <w:b w:val="0"/>
          <w:sz w:val="32"/>
          <w:lang w:val="en-US" w:eastAsia="zh-CN"/>
        </w:rPr>
      </w:pPr>
      <w:r>
        <w:rPr>
          <w:rFonts w:hint="eastAsia" w:ascii="仿宋_GB2312" w:hAnsi="仿宋_GB2312" w:cs="仿宋_GB2312"/>
          <w:b w:val="0"/>
          <w:sz w:val="32"/>
          <w:lang w:val="en-US" w:eastAsia="zh-CN"/>
        </w:rPr>
        <w:t>2.形成符合中国国际大学生创新大赛红旅赛道参赛标准的项目材料，包含项目计划书、路演PPT、知识产权证明、基层对接合作证明等参赛支撑文件；</w:t>
      </w:r>
    </w:p>
    <w:p w14:paraId="66FBBBAB">
      <w:pPr>
        <w:keepNext w:val="0"/>
        <w:widowControl/>
        <w:spacing w:before="0" w:after="0" w:line="540" w:lineRule="exact"/>
        <w:ind w:firstLine="640"/>
        <w:rPr>
          <w:rFonts w:hint="eastAsia" w:ascii="仿宋_GB2312" w:hAnsi="仿宋_GB2312" w:eastAsia="仿宋_GB2312" w:cs="仿宋_GB2312"/>
          <w:b w:val="0"/>
          <w:bCs/>
          <w:sz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sz w:val="32"/>
          <w:lang w:val="en-US" w:eastAsia="zh-CN"/>
        </w:rPr>
        <w:t>依托专业技术产出具有落地价值的解决方案，鼓励持续迭代优化技术形成完整技术方案与典型落地案例</w:t>
      </w:r>
      <w:r>
        <w:rPr>
          <w:rFonts w:hint="eastAsia" w:ascii="仿宋_GB2312" w:hAnsi="仿宋_GB2312" w:cs="仿宋_GB2312"/>
          <w:b w:val="0"/>
          <w:bCs/>
          <w:sz w:val="32"/>
          <w:lang w:val="en-US" w:eastAsia="zh-CN"/>
        </w:rPr>
        <w:t>。</w:t>
      </w:r>
    </w:p>
    <w:p w14:paraId="362725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4FB1610-7AB0-4629-B954-EA63516CF5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1F8C3C1-D58B-454A-BCB5-D66A4E61077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51BBD9F-ED15-4EC1-8750-5FCE45F9292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964C48B-E4D2-4B23-90E1-85E4560A713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87F6D"/>
    <w:rsid w:val="05FE4192"/>
    <w:rsid w:val="0FA062BA"/>
    <w:rsid w:val="111927C8"/>
    <w:rsid w:val="12BB109B"/>
    <w:rsid w:val="15D05455"/>
    <w:rsid w:val="164C1344"/>
    <w:rsid w:val="18AB1F57"/>
    <w:rsid w:val="1C9571A6"/>
    <w:rsid w:val="1C9D24FF"/>
    <w:rsid w:val="1FB23172"/>
    <w:rsid w:val="21BA145D"/>
    <w:rsid w:val="233A4603"/>
    <w:rsid w:val="244E6E05"/>
    <w:rsid w:val="24637B8A"/>
    <w:rsid w:val="26325A66"/>
    <w:rsid w:val="289A51D2"/>
    <w:rsid w:val="2C1874AC"/>
    <w:rsid w:val="2C2E1852"/>
    <w:rsid w:val="325C3413"/>
    <w:rsid w:val="33381DFF"/>
    <w:rsid w:val="35A80038"/>
    <w:rsid w:val="395A11E1"/>
    <w:rsid w:val="3AC87F6D"/>
    <w:rsid w:val="3B1E2AA1"/>
    <w:rsid w:val="3C3519B4"/>
    <w:rsid w:val="412F661E"/>
    <w:rsid w:val="42631561"/>
    <w:rsid w:val="42823479"/>
    <w:rsid w:val="4A45370A"/>
    <w:rsid w:val="4A934476"/>
    <w:rsid w:val="4ADF76BB"/>
    <w:rsid w:val="4BA6467C"/>
    <w:rsid w:val="4C0F3FD0"/>
    <w:rsid w:val="4CC36A0F"/>
    <w:rsid w:val="53A019B1"/>
    <w:rsid w:val="57AB49EF"/>
    <w:rsid w:val="599B50F5"/>
    <w:rsid w:val="5BAE5416"/>
    <w:rsid w:val="5E2F22B0"/>
    <w:rsid w:val="5F3571D5"/>
    <w:rsid w:val="613320B7"/>
    <w:rsid w:val="66BC66AA"/>
    <w:rsid w:val="6B213BD1"/>
    <w:rsid w:val="6E6733A0"/>
    <w:rsid w:val="6F685621"/>
    <w:rsid w:val="73C44DF0"/>
    <w:rsid w:val="76696F43"/>
    <w:rsid w:val="772C33D8"/>
    <w:rsid w:val="792B7DEB"/>
    <w:rsid w:val="79EF21D4"/>
    <w:rsid w:val="7A2B3E1B"/>
    <w:rsid w:val="7AFB26BA"/>
    <w:rsid w:val="7F99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="仿宋_GB2312" w:cstheme="minorBidi"/>
      <w:sz w:val="32"/>
      <w:szCs w:val="22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f398604f-ffb5-4dc4-8bc2-fbb060a64c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590</Words>
  <Characters>608</Characters>
  <Lines>0</Lines>
  <Paragraphs>0</Paragraphs>
  <TotalTime>1</TotalTime>
  <ScaleCrop>false</ScaleCrop>
  <LinksUpToDate>false</LinksUpToDate>
  <CharactersWithSpaces>608</CharactersWithSpaces>
  <Application>WPS Office_12.1.0.26884_F1E327BC-269C-435d-A152-05C5408002CA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2026-07-13T09:44:00Z</dcterms:created>
  <dc:creator>王宇</dc:creator>
  <cp:lastModifiedBy>王宇</cp:lastModifiedBy>
  <dcterms:modified xsi:type="dcterms:W3CDTF">2026-07-15T07:24:16Z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2052-12.1.0.26884</vt:lpwstr>
  </property>
  <property fmtid="{D5CDD505-2E9C-101B-9397-08002B2CF9AE}" pid="3" name="ICV">
    <vt:lpwstr>F4B8C86FCA554823916A16F04C3227DB_13</vt:lpwstr>
  </property>
  <property fmtid="{D5CDD505-2E9C-101B-9397-08002B2CF9AE}" pid="4" name="KSOTemplateDocerSaveRecord">
    <vt:lpwstr>eyJoZGlkIjoiMTA2MTM2NjA1NDAzYWY2ODBmODQyYjlkNzkzNDNiNzciLCJ1c2VySWQiOiIxODAwMDMwNjU2In0=</vt:lpwstr>
  </property>
</Properties>
</file>