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156" w:beforeLines="50" w:beforeAutospacing="0" w:after="468" w:afterLines="150" w:afterAutospacing="0" w:line="54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pStyle w:val="2"/>
        <w:adjustRightInd w:val="0"/>
        <w:snapToGrid w:val="0"/>
        <w:spacing w:before="156" w:beforeLines="50" w:beforeAutospacing="0" w:after="468" w:afterLines="150" w:afterAutospacing="0" w:line="540" w:lineRule="exact"/>
        <w:jc w:val="center"/>
        <w:rPr>
          <w:rFonts w:hint="eastAsia" w:ascii="楷体_GB2312" w:eastAsia="楷体_GB2312"/>
          <w:sz w:val="30"/>
          <w:szCs w:val="30"/>
        </w:rPr>
      </w:pPr>
      <w:bookmarkStart w:id="0" w:name="_GoBack"/>
      <w:r>
        <w:rPr>
          <w:rFonts w:hint="eastAsia"/>
          <w:b/>
          <w:sz w:val="44"/>
          <w:szCs w:val="44"/>
        </w:rPr>
        <w:t>哈尔滨市科协助力青年科技工作者</w:t>
      </w:r>
      <w:r>
        <w:rPr>
          <w:b/>
          <w:sz w:val="44"/>
          <w:szCs w:val="44"/>
        </w:rPr>
        <w:br w:type="textWrapping"/>
      </w:r>
      <w:r>
        <w:rPr>
          <w:rFonts w:hint="eastAsia"/>
          <w:b/>
          <w:sz w:val="44"/>
          <w:szCs w:val="44"/>
        </w:rPr>
        <w:t>创新创业工程经费管理办法</w:t>
      </w:r>
      <w:r>
        <w:rPr>
          <w:b/>
          <w:sz w:val="44"/>
          <w:szCs w:val="44"/>
        </w:rPr>
        <w:br w:type="textWrapping"/>
      </w:r>
      <w:bookmarkEnd w:id="0"/>
      <w:r>
        <w:rPr>
          <w:rFonts w:hint="eastAsia" w:ascii="楷体_GB2312" w:eastAsia="楷体_GB2312"/>
          <w:sz w:val="32"/>
          <w:szCs w:val="32"/>
        </w:rPr>
        <w:t>（2017年试行）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第一条  </w:t>
      </w:r>
      <w:r>
        <w:rPr>
          <w:rFonts w:hint="eastAsia" w:ascii="仿宋" w:hAnsi="仿宋" w:eastAsia="仿宋"/>
          <w:sz w:val="30"/>
          <w:szCs w:val="30"/>
        </w:rPr>
        <w:t>为规范</w:t>
      </w:r>
      <w:r>
        <w:rPr>
          <w:rFonts w:hint="eastAsia" w:ascii="仿宋" w:hAnsi="仿宋" w:eastAsia="仿宋" w:cs="Arial"/>
          <w:sz w:val="30"/>
          <w:szCs w:val="30"/>
        </w:rPr>
        <w:t>市科协助力青年科技工作者创新创业工程</w:t>
      </w:r>
      <w:r>
        <w:rPr>
          <w:rFonts w:hint="eastAsia" w:ascii="仿宋" w:hAnsi="仿宋" w:eastAsia="仿宋"/>
          <w:sz w:val="30"/>
          <w:szCs w:val="30"/>
        </w:rPr>
        <w:t>经费（以下简称资助经费）的管理，提高资金使用效率，制定本办法。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第二条  </w:t>
      </w:r>
      <w:r>
        <w:rPr>
          <w:rFonts w:hint="eastAsia" w:ascii="仿宋" w:hAnsi="仿宋" w:eastAsia="仿宋"/>
          <w:bCs/>
          <w:sz w:val="30"/>
          <w:szCs w:val="30"/>
        </w:rPr>
        <w:t>资助经费</w:t>
      </w:r>
      <w:r>
        <w:rPr>
          <w:rFonts w:hint="eastAsia" w:ascii="仿宋" w:hAnsi="仿宋" w:eastAsia="仿宋"/>
          <w:sz w:val="30"/>
          <w:szCs w:val="30"/>
        </w:rPr>
        <w:t>主要用于企业技术升级、商业化开发和营销发展培训交流服务支出。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第三条  </w:t>
      </w:r>
      <w:r>
        <w:rPr>
          <w:rFonts w:hint="eastAsia" w:ascii="仿宋" w:hAnsi="仿宋" w:eastAsia="仿宋"/>
          <w:sz w:val="30"/>
          <w:szCs w:val="30"/>
        </w:rPr>
        <w:t>资助经费按照“择优支持、适当补助、专款专用、追踪问效”的原则进行管理和使用。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第四条 </w:t>
      </w: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市科协根据财政年度预算安排、申报企业实际情况等因素确定年度经费资助的标准和数量。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第五条  </w:t>
      </w:r>
      <w:r>
        <w:rPr>
          <w:rFonts w:hint="eastAsia" w:ascii="仿宋" w:hAnsi="仿宋" w:eastAsia="仿宋"/>
          <w:bCs/>
          <w:sz w:val="30"/>
          <w:szCs w:val="30"/>
        </w:rPr>
        <w:t>资助经费</w:t>
      </w:r>
      <w:r>
        <w:rPr>
          <w:rFonts w:hint="eastAsia" w:ascii="仿宋" w:hAnsi="仿宋" w:eastAsia="仿宋"/>
          <w:sz w:val="30"/>
          <w:szCs w:val="30"/>
        </w:rPr>
        <w:t>主要用于：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（一）会议费：是指有关的技术研讨、咨询论证等活动而发生的会议费。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（二）培训费：是指相关人员接受相关培训而发生的培训费用。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（三）学术交流费：是指为更好地实施资助项目、培育技术创新人才而安排科技人员参加的学术交流发生的费用。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（四）专家劳务费、咨询费：是指支付给专家的劳务费或咨询费等。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第六条 </w:t>
      </w:r>
      <w:r>
        <w:rPr>
          <w:rFonts w:hint="eastAsia" w:ascii="仿宋" w:hAnsi="仿宋" w:eastAsia="仿宋"/>
          <w:b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执行过程中确因实施条件与项目申报时发生重大变化需调整的，应当及时向市科协突出调整变动申请。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第七条  </w:t>
      </w:r>
      <w:r>
        <w:rPr>
          <w:rFonts w:hint="eastAsia" w:ascii="仿宋" w:hAnsi="仿宋" w:eastAsia="仿宋"/>
          <w:sz w:val="30"/>
          <w:szCs w:val="30"/>
        </w:rPr>
        <w:t>市科协对专项资金使用情况进行检查和监督。有下列行为之一的，将追回其相应专项资金。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（一）提供虚假资料。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（二）截留、挤占、挪用专项资金。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（三）协作任务目标没有完成的。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（四）因各种原因导致协议失效的。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（四）其他违反国家有关法律、法规的行为或企业转项停止活动的。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40" w:lineRule="exact"/>
        <w:ind w:firstLine="602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第八条  </w:t>
      </w:r>
      <w:r>
        <w:rPr>
          <w:rFonts w:hint="eastAsia" w:ascii="仿宋" w:hAnsi="仿宋" w:eastAsia="仿宋"/>
          <w:sz w:val="30"/>
          <w:szCs w:val="30"/>
        </w:rPr>
        <w:t>本办法最终解释权归哈尔滨市科协。</w:t>
      </w:r>
    </w:p>
    <w:p>
      <w:pPr>
        <w:spacing w:line="540" w:lineRule="exact"/>
        <w:ind w:firstLine="590" w:firstLineChars="196"/>
        <w:rPr>
          <w:rFonts w:hint="eastAsia" w:ascii="黑体" w:hAnsi="宋体" w:eastAsia="黑体" w:cs="宋体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第九条  </w:t>
      </w:r>
      <w:r>
        <w:rPr>
          <w:rFonts w:hint="eastAsia" w:ascii="仿宋" w:hAnsi="仿宋" w:eastAsia="仿宋"/>
          <w:sz w:val="30"/>
          <w:szCs w:val="30"/>
        </w:rPr>
        <w:t>本办法自印发之日起实施。</w:t>
      </w: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>
      <w:pPr>
        <w:widowControl w:val="0"/>
        <w:spacing w:line="400" w:lineRule="exact"/>
        <w:rPr>
          <w:rFonts w:hint="eastAsia" w:ascii="黑体" w:hAnsi="宋体" w:eastAsia="黑体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32158"/>
    <w:rsid w:val="06664AE5"/>
    <w:rsid w:val="60D466EE"/>
    <w:rsid w:val="7FB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2021-03-25T04:37:00Z</dcterms:created>
  <dc:creator>Administrator</dc:creator>
  <cp:lastModifiedBy>常规操作</cp:lastModifiedBy>
  <dcterms:modified xsi:type="dcterms:W3CDTF">2021-03-28T13:11:17Z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4751882841A8451F9480341414F5F7D1</vt:lpwstr>
  </property>
</Properties>
</file>