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4D6C" w:rsidRDefault="00511540">
      <w:pPr>
        <w:pStyle w:val="a7"/>
        <w:jc w:val="left"/>
        <w:rPr>
          <w:rFonts w:ascii="仿宋" w:eastAsia="仿宋" w:hAnsi="仿宋"/>
          <w:b w:val="0"/>
          <w:sz w:val="21"/>
          <w:szCs w:val="21"/>
        </w:rPr>
      </w:pPr>
      <w:r>
        <w:rPr>
          <w:rFonts w:ascii="仿宋" w:eastAsia="仿宋" w:hAnsi="仿宋" w:hint="eastAsia"/>
          <w:b w:val="0"/>
          <w:sz w:val="21"/>
          <w:szCs w:val="21"/>
        </w:rPr>
        <w:t>附件3：</w:t>
      </w:r>
    </w:p>
    <w:p w:rsidR="00044D6C" w:rsidRDefault="00511540">
      <w:pPr>
        <w:pStyle w:val="a7"/>
        <w:spacing w:before="0" w:after="0" w:line="720" w:lineRule="exact"/>
        <w:rPr>
          <w:rFonts w:ascii="方正小标宋简体" w:eastAsia="方正小标宋简体" w:hAnsi="宋体"/>
          <w:b w:val="0"/>
          <w:sz w:val="40"/>
        </w:rPr>
      </w:pPr>
      <w:r>
        <w:rPr>
          <w:rFonts w:ascii="方正小标宋简体" w:eastAsia="方正小标宋简体" w:hAnsi="宋体" w:hint="eastAsia"/>
          <w:b w:val="0"/>
          <w:sz w:val="40"/>
        </w:rPr>
        <w:t>哈尔滨工程大学</w:t>
      </w:r>
    </w:p>
    <w:p w:rsidR="00044D6C" w:rsidRDefault="00511540">
      <w:pPr>
        <w:pStyle w:val="a7"/>
        <w:spacing w:before="0" w:after="0" w:line="720" w:lineRule="exact"/>
        <w:rPr>
          <w:rFonts w:ascii="方正小标宋简体" w:eastAsia="方正小标宋简体" w:hAnsi="宋体"/>
          <w:b w:val="0"/>
          <w:sz w:val="40"/>
        </w:rPr>
      </w:pPr>
      <w:r>
        <w:rPr>
          <w:rFonts w:ascii="方正小标宋简体" w:eastAsia="方正小标宋简体" w:hAnsi="宋体" w:hint="eastAsia"/>
          <w:b w:val="0"/>
          <w:sz w:val="40"/>
        </w:rPr>
        <w:t>第13届“启航杯”大学生创新创意大赛</w:t>
      </w:r>
    </w:p>
    <w:p w:rsidR="00044D6C" w:rsidRDefault="00511540">
      <w:pPr>
        <w:spacing w:line="720" w:lineRule="exact"/>
        <w:jc w:val="center"/>
        <w:rPr>
          <w:rFonts w:ascii="方正小标宋简体" w:eastAsia="方正小标宋简体" w:hAnsi="宋体" w:cstheme="majorBidi"/>
          <w:bCs/>
          <w:kern w:val="28"/>
          <w:sz w:val="40"/>
          <w:szCs w:val="32"/>
        </w:rPr>
      </w:pPr>
      <w:r>
        <w:rPr>
          <w:rFonts w:ascii="方正小标宋简体" w:eastAsia="方正小标宋简体" w:hAnsi="宋体" w:cstheme="majorBidi" w:hint="eastAsia"/>
          <w:bCs/>
          <w:kern w:val="28"/>
          <w:sz w:val="40"/>
          <w:szCs w:val="32"/>
        </w:rPr>
        <w:t>评审标准</w:t>
      </w:r>
    </w:p>
    <w:p w:rsidR="00044D6C" w:rsidRDefault="00044D6C">
      <w:pPr>
        <w:spacing w:line="360" w:lineRule="auto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本届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“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启航杯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”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创新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创意大赛采用百分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制评分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方法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，“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启航杯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”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竞赛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组委会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将给出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各类作品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一等奖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至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三等奖的评审标准，各院系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根据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本院系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自身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情况自行确定评审标准，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并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附于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初赛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组织方案之后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。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一、科技前沿文献综述类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一等奖（</w:t>
      </w:r>
      <w:r>
        <w:rPr>
          <w:rFonts w:ascii="仿宋" w:eastAsia="仿宋" w:hAnsi="仿宋"/>
          <w:sz w:val="24"/>
          <w:szCs w:val="24"/>
        </w:rPr>
        <w:t>9</w:t>
      </w:r>
      <w:r>
        <w:rPr>
          <w:rFonts w:ascii="仿宋" w:eastAsia="仿宋" w:hAnsi="仿宋" w:hint="eastAsia"/>
          <w:sz w:val="24"/>
          <w:szCs w:val="24"/>
        </w:rPr>
        <w:t>0—</w:t>
      </w:r>
      <w:r>
        <w:rPr>
          <w:rFonts w:ascii="仿宋" w:eastAsia="仿宋" w:hAnsi="仿宋"/>
          <w:sz w:val="24"/>
          <w:szCs w:val="24"/>
        </w:rPr>
        <w:t>100</w:t>
      </w:r>
      <w:r>
        <w:rPr>
          <w:rFonts w:ascii="仿宋" w:eastAsia="仿宋" w:hAnsi="仿宋" w:hint="eastAsia"/>
          <w:sz w:val="24"/>
          <w:szCs w:val="24"/>
        </w:rPr>
        <w:t>分），二等奖（76—89分），三等奖（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0—</w:t>
      </w:r>
      <w:r>
        <w:rPr>
          <w:rFonts w:ascii="仿宋" w:eastAsia="仿宋" w:hAnsi="仿宋"/>
          <w:sz w:val="24"/>
          <w:szCs w:val="24"/>
        </w:rPr>
        <w:t>75</w:t>
      </w:r>
      <w:r>
        <w:rPr>
          <w:rFonts w:ascii="仿宋" w:eastAsia="仿宋" w:hAnsi="仿宋" w:hint="eastAsia"/>
          <w:sz w:val="24"/>
          <w:szCs w:val="24"/>
        </w:rPr>
        <w:t>分），优秀奖60分以下，弃赛作品不计分。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满分100分标准，其中：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（1）创意性：选题具有新颖性、前沿性，与学科发展相关联性高（30分）；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（2）效果呈现：作品通过文献查找、走访调研等方式完成，文献综述逻辑性强、条理清晰（50分）；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仿宋"/>
          <w:color w:val="3A3A3A"/>
          <w:spacing w:val="12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24"/>
          <w:szCs w:val="24"/>
        </w:rPr>
        <w:t>（3）现场答辩表现：答辩材料准备充分、作品阐述清晰流畅（20分）；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二、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未来技术概念类作品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一等奖（</w:t>
      </w:r>
      <w:r>
        <w:rPr>
          <w:rFonts w:ascii="仿宋" w:eastAsia="仿宋" w:hAnsi="仿宋"/>
          <w:sz w:val="24"/>
          <w:szCs w:val="24"/>
        </w:rPr>
        <w:t>9</w:t>
      </w:r>
      <w:r>
        <w:rPr>
          <w:rFonts w:ascii="仿宋" w:eastAsia="仿宋" w:hAnsi="仿宋" w:hint="eastAsia"/>
          <w:sz w:val="24"/>
          <w:szCs w:val="24"/>
        </w:rPr>
        <w:t>0—</w:t>
      </w:r>
      <w:r>
        <w:rPr>
          <w:rFonts w:ascii="仿宋" w:eastAsia="仿宋" w:hAnsi="仿宋"/>
          <w:sz w:val="24"/>
          <w:szCs w:val="24"/>
        </w:rPr>
        <w:t>100</w:t>
      </w:r>
      <w:r>
        <w:rPr>
          <w:rFonts w:ascii="仿宋" w:eastAsia="仿宋" w:hAnsi="仿宋" w:hint="eastAsia"/>
          <w:sz w:val="24"/>
          <w:szCs w:val="24"/>
        </w:rPr>
        <w:t>分），二等奖（76—89分），三等奖（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0—</w:t>
      </w:r>
      <w:r>
        <w:rPr>
          <w:rFonts w:ascii="仿宋" w:eastAsia="仿宋" w:hAnsi="仿宋"/>
          <w:sz w:val="24"/>
          <w:szCs w:val="24"/>
        </w:rPr>
        <w:t>75</w:t>
      </w:r>
      <w:r>
        <w:rPr>
          <w:rFonts w:ascii="仿宋" w:eastAsia="仿宋" w:hAnsi="仿宋" w:hint="eastAsia"/>
          <w:sz w:val="24"/>
          <w:szCs w:val="24"/>
        </w:rPr>
        <w:t>分），优秀奖60分以下，弃赛作品不计分。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满分100分标准，其中：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（1）创意性：作品富有创意、个性、想象力、科技前瞻性及合理的方案（</w:t>
      </w:r>
      <w:r w:rsidR="00FE3E18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0分）；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（2）效果呈现：作品完整，原理展示形象生动，展示形式独特新颖（</w:t>
      </w:r>
      <w:r w:rsidR="00FE3E18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0分）；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（3）现场答辩表现：答辩材料准备充分、作品阐述清晰流畅（20分）。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三、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创客创意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发明制作类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一等奖（</w:t>
      </w:r>
      <w:r>
        <w:rPr>
          <w:rFonts w:ascii="仿宋" w:eastAsia="仿宋" w:hAnsi="仿宋"/>
          <w:sz w:val="24"/>
          <w:szCs w:val="24"/>
        </w:rPr>
        <w:t>9</w:t>
      </w:r>
      <w:r>
        <w:rPr>
          <w:rFonts w:ascii="仿宋" w:eastAsia="仿宋" w:hAnsi="仿宋" w:hint="eastAsia"/>
          <w:sz w:val="24"/>
          <w:szCs w:val="24"/>
        </w:rPr>
        <w:t>0—</w:t>
      </w:r>
      <w:r>
        <w:rPr>
          <w:rFonts w:ascii="仿宋" w:eastAsia="仿宋" w:hAnsi="仿宋"/>
          <w:sz w:val="24"/>
          <w:szCs w:val="24"/>
        </w:rPr>
        <w:t>100</w:t>
      </w:r>
      <w:r>
        <w:rPr>
          <w:rFonts w:ascii="仿宋" w:eastAsia="仿宋" w:hAnsi="仿宋" w:hint="eastAsia"/>
          <w:sz w:val="24"/>
          <w:szCs w:val="24"/>
        </w:rPr>
        <w:t>分），二等奖（76—89分），三等奖（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0—</w:t>
      </w:r>
      <w:r>
        <w:rPr>
          <w:rFonts w:ascii="仿宋" w:eastAsia="仿宋" w:hAnsi="仿宋"/>
          <w:sz w:val="24"/>
          <w:szCs w:val="24"/>
        </w:rPr>
        <w:t>75</w:t>
      </w:r>
      <w:r>
        <w:rPr>
          <w:rFonts w:ascii="仿宋" w:eastAsia="仿宋" w:hAnsi="仿宋" w:hint="eastAsia"/>
          <w:sz w:val="24"/>
          <w:szCs w:val="24"/>
        </w:rPr>
        <w:t>分），优秀奖60分以下，弃赛作品不计分。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满分100分标准，其中：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lastRenderedPageBreak/>
        <w:t>（1）创意性：作品富有创意、个性、创新性，具备一定的实用价值和市场前景（</w:t>
      </w:r>
      <w:r w:rsidR="00FE3E18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0分）；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（2）效果呈现：作品完整，作品实物或模型外观新颖，实现预期功能，展示效果形象生动（</w:t>
      </w:r>
      <w:r w:rsidR="00FE3E18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0分）；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（3）现场答辩表现：答辩材料准备充分、作品阐述清晰流畅（20分）；</w:t>
      </w:r>
    </w:p>
    <w:p w:rsidR="00044D6C" w:rsidRPr="00FE3E18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FE3E18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四、</w:t>
      </w:r>
      <w:r w:rsidR="00FE3E18" w:rsidRPr="00FE3E18">
        <w:rPr>
          <w:rFonts w:ascii="仿宋" w:eastAsia="仿宋" w:hAnsi="仿宋" w:cs="宋体"/>
          <w:color w:val="000000"/>
          <w:kern w:val="0"/>
          <w:sz w:val="24"/>
          <w:szCs w:val="24"/>
        </w:rPr>
        <w:t>哲学社会类论文</w:t>
      </w:r>
      <w:r w:rsidR="00FE3E18" w:rsidRPr="00FE3E18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(</w:t>
      </w:r>
      <w:r w:rsidR="00FE3E18" w:rsidRPr="00FE3E18">
        <w:rPr>
          <w:rFonts w:ascii="仿宋" w:eastAsia="仿宋" w:hAnsi="仿宋" w:cs="宋体"/>
          <w:color w:val="000000"/>
          <w:kern w:val="0"/>
          <w:sz w:val="24"/>
          <w:szCs w:val="24"/>
        </w:rPr>
        <w:t>调查报告</w:t>
      </w:r>
      <w:r w:rsidR="00FE3E18" w:rsidRPr="00FE3E18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)类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一等奖（</w:t>
      </w:r>
      <w:r>
        <w:rPr>
          <w:rFonts w:ascii="仿宋" w:eastAsia="仿宋" w:hAnsi="仿宋"/>
          <w:sz w:val="24"/>
          <w:szCs w:val="24"/>
        </w:rPr>
        <w:t>9</w:t>
      </w:r>
      <w:r>
        <w:rPr>
          <w:rFonts w:ascii="仿宋" w:eastAsia="仿宋" w:hAnsi="仿宋" w:hint="eastAsia"/>
          <w:sz w:val="24"/>
          <w:szCs w:val="24"/>
        </w:rPr>
        <w:t>0—</w:t>
      </w:r>
      <w:r>
        <w:rPr>
          <w:rFonts w:ascii="仿宋" w:eastAsia="仿宋" w:hAnsi="仿宋"/>
          <w:sz w:val="24"/>
          <w:szCs w:val="24"/>
        </w:rPr>
        <w:t>100</w:t>
      </w:r>
      <w:r>
        <w:rPr>
          <w:rFonts w:ascii="仿宋" w:eastAsia="仿宋" w:hAnsi="仿宋" w:hint="eastAsia"/>
          <w:sz w:val="24"/>
          <w:szCs w:val="24"/>
        </w:rPr>
        <w:t>分），二等奖（76—89分），三等奖（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0—</w:t>
      </w:r>
      <w:r>
        <w:rPr>
          <w:rFonts w:ascii="仿宋" w:eastAsia="仿宋" w:hAnsi="仿宋"/>
          <w:sz w:val="24"/>
          <w:szCs w:val="24"/>
        </w:rPr>
        <w:t>75</w:t>
      </w:r>
      <w:r>
        <w:rPr>
          <w:rFonts w:ascii="仿宋" w:eastAsia="仿宋" w:hAnsi="仿宋" w:hint="eastAsia"/>
          <w:sz w:val="24"/>
          <w:szCs w:val="24"/>
        </w:rPr>
        <w:t>分），优秀奖60分以下，弃赛作品不计分。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满分100分标准，其中：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（1）创意性：作品富有创意、个性、创新性，具备一定的实用价值（</w:t>
      </w:r>
      <w:r w:rsidR="00FE3E18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0分）；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（2）效果呈现：论文、报告完整，展示调研成果，展示效果形象生动（</w:t>
      </w:r>
      <w:r w:rsidR="00FE3E18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0分）；</w:t>
      </w:r>
    </w:p>
    <w:p w:rsidR="00044D6C" w:rsidRDefault="00511540">
      <w:pPr>
        <w:spacing w:line="4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（3）现场答辩表现：答辩材料准备充分、作品阐述清晰流畅（20分）；</w:t>
      </w:r>
    </w:p>
    <w:p w:rsidR="00044D6C" w:rsidRPr="00640CA2" w:rsidRDefault="00044D6C">
      <w:pPr>
        <w:spacing w:line="460" w:lineRule="exact"/>
        <w:ind w:firstLineChars="200" w:firstLine="480"/>
        <w:rPr>
          <w:rFonts w:ascii="仿宋" w:eastAsia="仿宋" w:hAnsi="仿宋"/>
          <w:sz w:val="24"/>
          <w:szCs w:val="24"/>
        </w:rPr>
      </w:pPr>
      <w:bookmarkStart w:id="0" w:name="_GoBack"/>
      <w:bookmarkEnd w:id="0"/>
    </w:p>
    <w:sectPr w:rsidR="00044D6C" w:rsidRPr="00640CA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394B" w:rsidRDefault="005F394B">
      <w:r>
        <w:separator/>
      </w:r>
    </w:p>
  </w:endnote>
  <w:endnote w:type="continuationSeparator" w:id="0">
    <w:p w:rsidR="005F394B" w:rsidRDefault="005F3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5615661"/>
    </w:sdtPr>
    <w:sdtEndPr>
      <w:rPr>
        <w:rFonts w:ascii="仿宋" w:eastAsia="仿宋" w:hAnsi="仿宋"/>
        <w:sz w:val="21"/>
      </w:rPr>
    </w:sdtEndPr>
    <w:sdtContent>
      <w:sdt>
        <w:sdtPr>
          <w:id w:val="1728636285"/>
        </w:sdtPr>
        <w:sdtEndPr>
          <w:rPr>
            <w:rFonts w:ascii="仿宋" w:eastAsia="仿宋" w:hAnsi="仿宋"/>
            <w:sz w:val="21"/>
          </w:rPr>
        </w:sdtEndPr>
        <w:sdtContent>
          <w:p w:rsidR="00044D6C" w:rsidRDefault="00511540">
            <w:pPr>
              <w:pStyle w:val="a3"/>
              <w:jc w:val="center"/>
              <w:rPr>
                <w:rFonts w:ascii="仿宋" w:eastAsia="仿宋" w:hAnsi="仿宋"/>
                <w:sz w:val="21"/>
              </w:rPr>
            </w:pPr>
            <w:r>
              <w:rPr>
                <w:rFonts w:ascii="仿宋" w:eastAsia="仿宋" w:hAnsi="仿宋"/>
                <w:sz w:val="21"/>
                <w:lang w:val="zh-CN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24"/>
              </w:rPr>
              <w:fldChar w:fldCharType="begin"/>
            </w:r>
            <w:r>
              <w:rPr>
                <w:rFonts w:ascii="仿宋" w:eastAsia="仿宋" w:hAnsi="仿宋"/>
                <w:b/>
                <w:bCs/>
                <w:sz w:val="21"/>
              </w:rPr>
              <w:instrText>PAGE</w:instrText>
            </w:r>
            <w:r>
              <w:rPr>
                <w:rFonts w:ascii="仿宋" w:eastAsia="仿宋" w:hAnsi="仿宋"/>
                <w:b/>
                <w:bCs/>
                <w:sz w:val="32"/>
                <w:szCs w:val="24"/>
              </w:rPr>
              <w:fldChar w:fldCharType="separate"/>
            </w:r>
            <w:r>
              <w:rPr>
                <w:rFonts w:ascii="仿宋" w:eastAsia="仿宋" w:hAnsi="仿宋"/>
                <w:b/>
                <w:bCs/>
                <w:sz w:val="21"/>
              </w:rPr>
              <w:t>1</w:t>
            </w:r>
            <w:r>
              <w:rPr>
                <w:rFonts w:ascii="仿宋" w:eastAsia="仿宋" w:hAnsi="仿宋"/>
                <w:b/>
                <w:bCs/>
                <w:sz w:val="32"/>
                <w:szCs w:val="24"/>
              </w:rPr>
              <w:fldChar w:fldCharType="end"/>
            </w:r>
            <w:r>
              <w:rPr>
                <w:rFonts w:ascii="仿宋" w:eastAsia="仿宋" w:hAnsi="仿宋"/>
                <w:sz w:val="21"/>
                <w:lang w:val="zh-CN"/>
              </w:rPr>
              <w:t xml:space="preserve"> / </w:t>
            </w:r>
            <w:r>
              <w:rPr>
                <w:rFonts w:ascii="仿宋" w:eastAsia="仿宋" w:hAnsi="仿宋"/>
                <w:b/>
                <w:bCs/>
                <w:sz w:val="32"/>
                <w:szCs w:val="24"/>
              </w:rPr>
              <w:fldChar w:fldCharType="begin"/>
            </w:r>
            <w:r>
              <w:rPr>
                <w:rFonts w:ascii="仿宋" w:eastAsia="仿宋" w:hAnsi="仿宋"/>
                <w:b/>
                <w:bCs/>
                <w:sz w:val="21"/>
              </w:rPr>
              <w:instrText>NUMPAGES</w:instrText>
            </w:r>
            <w:r>
              <w:rPr>
                <w:rFonts w:ascii="仿宋" w:eastAsia="仿宋" w:hAnsi="仿宋"/>
                <w:b/>
                <w:bCs/>
                <w:sz w:val="32"/>
                <w:szCs w:val="24"/>
              </w:rPr>
              <w:fldChar w:fldCharType="separate"/>
            </w:r>
            <w:r>
              <w:rPr>
                <w:rFonts w:ascii="仿宋" w:eastAsia="仿宋" w:hAnsi="仿宋"/>
                <w:b/>
                <w:bCs/>
                <w:sz w:val="21"/>
              </w:rPr>
              <w:t>1</w:t>
            </w:r>
            <w:r>
              <w:rPr>
                <w:rFonts w:ascii="仿宋" w:eastAsia="仿宋" w:hAnsi="仿宋"/>
                <w:b/>
                <w:bCs/>
                <w:sz w:val="32"/>
                <w:szCs w:val="24"/>
              </w:rPr>
              <w:fldChar w:fldCharType="end"/>
            </w:r>
          </w:p>
        </w:sdtContent>
      </w:sdt>
    </w:sdtContent>
  </w:sdt>
  <w:p w:rsidR="00044D6C" w:rsidRDefault="00044D6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394B" w:rsidRDefault="005F394B">
      <w:r>
        <w:separator/>
      </w:r>
    </w:p>
  </w:footnote>
  <w:footnote w:type="continuationSeparator" w:id="0">
    <w:p w:rsidR="005F394B" w:rsidRDefault="005F39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FB9"/>
    <w:rsid w:val="000028F5"/>
    <w:rsid w:val="000105D2"/>
    <w:rsid w:val="00013D0B"/>
    <w:rsid w:val="00032E25"/>
    <w:rsid w:val="0003778D"/>
    <w:rsid w:val="00044D6C"/>
    <w:rsid w:val="0005626E"/>
    <w:rsid w:val="000A1BD7"/>
    <w:rsid w:val="000A1ECA"/>
    <w:rsid w:val="000A4BD1"/>
    <w:rsid w:val="000C193E"/>
    <w:rsid w:val="000C7D79"/>
    <w:rsid w:val="001037A1"/>
    <w:rsid w:val="00107405"/>
    <w:rsid w:val="00141F37"/>
    <w:rsid w:val="00144FA1"/>
    <w:rsid w:val="00150C78"/>
    <w:rsid w:val="001769FF"/>
    <w:rsid w:val="00181786"/>
    <w:rsid w:val="001D01FE"/>
    <w:rsid w:val="001E6F11"/>
    <w:rsid w:val="001F211E"/>
    <w:rsid w:val="001F7655"/>
    <w:rsid w:val="00220C19"/>
    <w:rsid w:val="002235A8"/>
    <w:rsid w:val="00223C34"/>
    <w:rsid w:val="00225066"/>
    <w:rsid w:val="00235965"/>
    <w:rsid w:val="0023610F"/>
    <w:rsid w:val="00240629"/>
    <w:rsid w:val="00240E03"/>
    <w:rsid w:val="002410BD"/>
    <w:rsid w:val="00254EF1"/>
    <w:rsid w:val="00272059"/>
    <w:rsid w:val="00274C23"/>
    <w:rsid w:val="00291D73"/>
    <w:rsid w:val="002A1844"/>
    <w:rsid w:val="002B0400"/>
    <w:rsid w:val="002B5813"/>
    <w:rsid w:val="002C30D0"/>
    <w:rsid w:val="002D6DBF"/>
    <w:rsid w:val="002E2CC8"/>
    <w:rsid w:val="002F19DD"/>
    <w:rsid w:val="003061D1"/>
    <w:rsid w:val="003124AE"/>
    <w:rsid w:val="003134A6"/>
    <w:rsid w:val="00313D16"/>
    <w:rsid w:val="00315DF6"/>
    <w:rsid w:val="00356525"/>
    <w:rsid w:val="00356C25"/>
    <w:rsid w:val="00362739"/>
    <w:rsid w:val="00375044"/>
    <w:rsid w:val="00382366"/>
    <w:rsid w:val="003B2AED"/>
    <w:rsid w:val="003B486F"/>
    <w:rsid w:val="003C5FCD"/>
    <w:rsid w:val="003D066C"/>
    <w:rsid w:val="003E5042"/>
    <w:rsid w:val="003F06B4"/>
    <w:rsid w:val="003F40AF"/>
    <w:rsid w:val="0040736A"/>
    <w:rsid w:val="00407F67"/>
    <w:rsid w:val="004130A6"/>
    <w:rsid w:val="00414130"/>
    <w:rsid w:val="00414AF9"/>
    <w:rsid w:val="00450CE1"/>
    <w:rsid w:val="00483D47"/>
    <w:rsid w:val="00486777"/>
    <w:rsid w:val="00493246"/>
    <w:rsid w:val="004C4E71"/>
    <w:rsid w:val="004C4F6E"/>
    <w:rsid w:val="004C7DE6"/>
    <w:rsid w:val="004F0932"/>
    <w:rsid w:val="00511540"/>
    <w:rsid w:val="00514F51"/>
    <w:rsid w:val="0053787B"/>
    <w:rsid w:val="00545F86"/>
    <w:rsid w:val="00545FB9"/>
    <w:rsid w:val="00553E01"/>
    <w:rsid w:val="00553EFE"/>
    <w:rsid w:val="00554700"/>
    <w:rsid w:val="00571022"/>
    <w:rsid w:val="00590445"/>
    <w:rsid w:val="00594039"/>
    <w:rsid w:val="00594D1D"/>
    <w:rsid w:val="005A5240"/>
    <w:rsid w:val="005B55EA"/>
    <w:rsid w:val="005C3EF9"/>
    <w:rsid w:val="005E35F2"/>
    <w:rsid w:val="005E77DB"/>
    <w:rsid w:val="005F394B"/>
    <w:rsid w:val="005F73D7"/>
    <w:rsid w:val="006009D5"/>
    <w:rsid w:val="00621A29"/>
    <w:rsid w:val="00625B19"/>
    <w:rsid w:val="00640CA2"/>
    <w:rsid w:val="00642B6B"/>
    <w:rsid w:val="0069312E"/>
    <w:rsid w:val="006A0683"/>
    <w:rsid w:val="006A4907"/>
    <w:rsid w:val="006B3F78"/>
    <w:rsid w:val="006D51A0"/>
    <w:rsid w:val="00717154"/>
    <w:rsid w:val="007338A6"/>
    <w:rsid w:val="00771808"/>
    <w:rsid w:val="007956F3"/>
    <w:rsid w:val="007A1E15"/>
    <w:rsid w:val="007A6DEF"/>
    <w:rsid w:val="007A7E5E"/>
    <w:rsid w:val="007C5F1B"/>
    <w:rsid w:val="007D4C07"/>
    <w:rsid w:val="007E5E42"/>
    <w:rsid w:val="007F07CD"/>
    <w:rsid w:val="007F6796"/>
    <w:rsid w:val="008039F4"/>
    <w:rsid w:val="0081694D"/>
    <w:rsid w:val="008437D8"/>
    <w:rsid w:val="0084795F"/>
    <w:rsid w:val="00853977"/>
    <w:rsid w:val="00883764"/>
    <w:rsid w:val="00897BA5"/>
    <w:rsid w:val="008A5B8A"/>
    <w:rsid w:val="008C6C29"/>
    <w:rsid w:val="008D19B0"/>
    <w:rsid w:val="008D6E5F"/>
    <w:rsid w:val="008F5F1C"/>
    <w:rsid w:val="009164ED"/>
    <w:rsid w:val="0093681B"/>
    <w:rsid w:val="009560EE"/>
    <w:rsid w:val="00963C36"/>
    <w:rsid w:val="0099008D"/>
    <w:rsid w:val="0099312E"/>
    <w:rsid w:val="009957AF"/>
    <w:rsid w:val="0099723E"/>
    <w:rsid w:val="009B2F23"/>
    <w:rsid w:val="009D362A"/>
    <w:rsid w:val="009F2D93"/>
    <w:rsid w:val="00A105BD"/>
    <w:rsid w:val="00A45DAE"/>
    <w:rsid w:val="00A75D97"/>
    <w:rsid w:val="00A80D30"/>
    <w:rsid w:val="00A833CE"/>
    <w:rsid w:val="00AC6831"/>
    <w:rsid w:val="00AF43E9"/>
    <w:rsid w:val="00B07EB1"/>
    <w:rsid w:val="00B27E4B"/>
    <w:rsid w:val="00B40428"/>
    <w:rsid w:val="00B47EBA"/>
    <w:rsid w:val="00B5102D"/>
    <w:rsid w:val="00B67057"/>
    <w:rsid w:val="00B70403"/>
    <w:rsid w:val="00B73F01"/>
    <w:rsid w:val="00BA18E9"/>
    <w:rsid w:val="00BC1A25"/>
    <w:rsid w:val="00BD7EB7"/>
    <w:rsid w:val="00BD7F89"/>
    <w:rsid w:val="00BE184B"/>
    <w:rsid w:val="00BF6D89"/>
    <w:rsid w:val="00C112C7"/>
    <w:rsid w:val="00C20EE8"/>
    <w:rsid w:val="00C2652D"/>
    <w:rsid w:val="00C27DE3"/>
    <w:rsid w:val="00C64867"/>
    <w:rsid w:val="00C83E7A"/>
    <w:rsid w:val="00CC5565"/>
    <w:rsid w:val="00CD3545"/>
    <w:rsid w:val="00CE789A"/>
    <w:rsid w:val="00CE794B"/>
    <w:rsid w:val="00CF2E02"/>
    <w:rsid w:val="00D23802"/>
    <w:rsid w:val="00D30D39"/>
    <w:rsid w:val="00D3493B"/>
    <w:rsid w:val="00D35545"/>
    <w:rsid w:val="00D472BD"/>
    <w:rsid w:val="00D5020C"/>
    <w:rsid w:val="00D505BD"/>
    <w:rsid w:val="00D85733"/>
    <w:rsid w:val="00D878AA"/>
    <w:rsid w:val="00DB1A3A"/>
    <w:rsid w:val="00DD42B1"/>
    <w:rsid w:val="00E00538"/>
    <w:rsid w:val="00E02528"/>
    <w:rsid w:val="00E050FC"/>
    <w:rsid w:val="00E25083"/>
    <w:rsid w:val="00E50DDC"/>
    <w:rsid w:val="00E57113"/>
    <w:rsid w:val="00E737E7"/>
    <w:rsid w:val="00E77A95"/>
    <w:rsid w:val="00E80BA7"/>
    <w:rsid w:val="00E810CC"/>
    <w:rsid w:val="00E82029"/>
    <w:rsid w:val="00E84CC0"/>
    <w:rsid w:val="00F001E3"/>
    <w:rsid w:val="00F079CB"/>
    <w:rsid w:val="00F20766"/>
    <w:rsid w:val="00F41A79"/>
    <w:rsid w:val="00F5519D"/>
    <w:rsid w:val="00F67C7C"/>
    <w:rsid w:val="00FA4367"/>
    <w:rsid w:val="00FB2825"/>
    <w:rsid w:val="00FD0E53"/>
    <w:rsid w:val="00FD3FCF"/>
    <w:rsid w:val="00FE3E18"/>
    <w:rsid w:val="00FE60E4"/>
    <w:rsid w:val="00FF0DF1"/>
    <w:rsid w:val="069C2D9B"/>
    <w:rsid w:val="14A86AD6"/>
    <w:rsid w:val="35C832E6"/>
    <w:rsid w:val="4A2A76B6"/>
    <w:rsid w:val="51006AF1"/>
    <w:rsid w:val="662F3E58"/>
    <w:rsid w:val="69394A52"/>
    <w:rsid w:val="7E90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9A046F-073A-43AC-8494-E8DEE3BC9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1196173714@qq.com</dc:creator>
  <cp:lastModifiedBy>fish</cp:lastModifiedBy>
  <cp:revision>8</cp:revision>
  <dcterms:created xsi:type="dcterms:W3CDTF">2019-04-01T12:58:00Z</dcterms:created>
  <dcterms:modified xsi:type="dcterms:W3CDTF">2022-04-22T09:57:00Z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3CAC2E3A787B4462AFC914761F040C94</vt:lpwstr>
  </property>
</Properties>
</file>