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附件 1</w:t>
      </w:r>
    </w:p>
    <w:p>
      <w:pPr>
        <w:keepNext w:val="0"/>
        <w:keepLines w:val="0"/>
        <w:pageBreakBefore w:val="0"/>
        <w:widowControl/>
        <w:kinsoku/>
        <w:wordWrap/>
        <w:overflowPunct/>
        <w:topLinePunct w:val="0"/>
        <w:autoSpaceDE/>
        <w:autoSpaceDN/>
        <w:bidi w:val="0"/>
        <w:adjustRightInd w:val="0"/>
        <w:snapToGrid/>
        <w:spacing w:line="560" w:lineRule="exact"/>
        <w:textAlignment w:val="auto"/>
        <w:rPr>
          <w:rFonts w:hint="eastAsia" w:ascii="仿宋" w:hAnsi="仿宋" w:eastAsia="仿宋" w:cs="仿宋"/>
          <w:sz w:val="32"/>
          <w:szCs w:val="32"/>
        </w:rPr>
      </w:pPr>
    </w:p>
    <w:p>
      <w:pPr>
        <w:keepNext w:val="0"/>
        <w:keepLines w:val="0"/>
        <w:pageBreakBefore w:val="0"/>
        <w:widowControl/>
        <w:kinsoku/>
        <w:wordWrap/>
        <w:overflowPunct/>
        <w:topLinePunct w:val="0"/>
        <w:autoSpaceDE/>
        <w:autoSpaceDN/>
        <w:bidi w:val="0"/>
        <w:adjustRightInd w:val="0"/>
        <w:snapToGrid/>
        <w:spacing w:line="560" w:lineRule="exact"/>
        <w:ind w:right="100" w:firstLine="723" w:firstLineChars="200"/>
        <w:jc w:val="center"/>
        <w:textAlignment w:val="auto"/>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第五届中国“互联网+”大学生创</w:t>
      </w:r>
      <w:r>
        <w:rPr>
          <w:rFonts w:hint="eastAsia" w:ascii="宋体" w:hAnsi="宋体" w:eastAsia="宋体" w:cs="宋体"/>
          <w:b/>
          <w:bCs/>
          <w:color w:val="auto"/>
          <w:sz w:val="36"/>
          <w:szCs w:val="36"/>
          <w:lang w:val="en-US" w:eastAsia="zh-CN"/>
        </w:rPr>
        <w:t>新创业大赛</w:t>
      </w:r>
    </w:p>
    <w:p>
      <w:pPr>
        <w:keepNext w:val="0"/>
        <w:keepLines w:val="0"/>
        <w:pageBreakBefore w:val="0"/>
        <w:widowControl/>
        <w:kinsoku/>
        <w:wordWrap/>
        <w:overflowPunct/>
        <w:topLinePunct w:val="0"/>
        <w:autoSpaceDE/>
        <w:autoSpaceDN/>
        <w:bidi w:val="0"/>
        <w:adjustRightInd w:val="0"/>
        <w:snapToGrid/>
        <w:spacing w:line="560" w:lineRule="exact"/>
        <w:ind w:right="100" w:firstLine="723" w:firstLineChars="200"/>
        <w:jc w:val="center"/>
        <w:textAlignment w:val="auto"/>
        <w:rPr>
          <w:rFonts w:hint="eastAsia" w:ascii="宋体" w:hAnsi="宋体" w:eastAsia="宋体" w:cs="宋体"/>
          <w:b/>
          <w:bCs/>
          <w:sz w:val="36"/>
          <w:szCs w:val="36"/>
          <w:lang w:val="en-US" w:eastAsia="zh-CN"/>
        </w:rPr>
      </w:pPr>
      <w:r>
        <w:rPr>
          <w:rFonts w:hint="eastAsia" w:ascii="宋体" w:hAnsi="宋体" w:eastAsia="宋体" w:cs="宋体"/>
          <w:b/>
          <w:bCs/>
          <w:sz w:val="36"/>
          <w:szCs w:val="36"/>
          <w:lang w:val="en-US" w:eastAsia="zh-CN"/>
        </w:rPr>
        <w:t>黑龙江省大赛高教主赛道方案</w:t>
      </w:r>
    </w:p>
    <w:p>
      <w:pPr>
        <w:keepNext w:val="0"/>
        <w:keepLines w:val="0"/>
        <w:pageBreakBefore w:val="0"/>
        <w:widowControl/>
        <w:kinsoku/>
        <w:wordWrap/>
        <w:overflowPunct/>
        <w:topLinePunct w:val="0"/>
        <w:autoSpaceDE/>
        <w:autoSpaceDN/>
        <w:bidi w:val="0"/>
        <w:adjustRightInd w:val="0"/>
        <w:snapToGrid/>
        <w:spacing w:line="560" w:lineRule="exact"/>
        <w:ind w:right="100" w:firstLine="640" w:firstLineChars="200"/>
        <w:jc w:val="both"/>
        <w:textAlignment w:val="auto"/>
        <w:rPr>
          <w:rFonts w:hint="eastAsia" w:ascii="仿宋" w:hAnsi="仿宋" w:eastAsia="仿宋" w:cs="仿宋"/>
          <w:sz w:val="32"/>
          <w:szCs w:val="32"/>
        </w:rPr>
      </w:pPr>
    </w:p>
    <w:p>
      <w:pPr>
        <w:keepNext w:val="0"/>
        <w:keepLines w:val="0"/>
        <w:pageBreakBefore w:val="0"/>
        <w:widowControl/>
        <w:kinsoku/>
        <w:wordWrap/>
        <w:overflowPunct/>
        <w:topLinePunct w:val="0"/>
        <w:autoSpaceDE/>
        <w:autoSpaceDN/>
        <w:bidi w:val="0"/>
        <w:adjustRightInd w:val="0"/>
        <w:snapToGrid/>
        <w:spacing w:line="560" w:lineRule="exact"/>
        <w:ind w:right="10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为深入贯彻落实全国教育大会精神，全面落实习近平总书记给中国“互联网+”大学生创新创业大赛“青年红色筑梦之旅”大学生的重要回信精神，贯彻落实《国务院办公厅关于深化高等学校创新创业教育改革的实施意见》</w:t>
      </w:r>
      <w:r>
        <w:rPr>
          <w:rFonts w:hint="eastAsia" w:ascii="仿宋" w:hAnsi="仿宋" w:eastAsia="仿宋" w:cs="仿宋"/>
          <w:color w:val="000000"/>
          <w:sz w:val="32"/>
          <w:szCs w:val="32"/>
        </w:rPr>
        <w:t>（国办发〔2015〕36号）、《黑龙江省人民政府关于促进大学生创新创业的若干意见》（黑政发〔2015〕16号）</w:t>
      </w:r>
      <w:r>
        <w:rPr>
          <w:rFonts w:hint="eastAsia" w:ascii="仿宋" w:hAnsi="仿宋" w:eastAsia="仿宋" w:cs="仿宋"/>
          <w:color w:val="000000"/>
          <w:sz w:val="32"/>
          <w:szCs w:val="32"/>
          <w:lang w:val="en-US" w:eastAsia="zh-CN"/>
        </w:rPr>
        <w:t>和</w:t>
      </w:r>
      <w:r>
        <w:rPr>
          <w:rFonts w:hint="eastAsia" w:ascii="仿宋" w:hAnsi="仿宋" w:eastAsia="仿宋" w:cs="仿宋"/>
          <w:sz w:val="32"/>
          <w:szCs w:val="32"/>
        </w:rPr>
        <w:t>《教育部关于举办第五届中国“互联网+”大学生</w:t>
      </w:r>
      <w:r>
        <w:rPr>
          <w:rFonts w:hint="eastAsia" w:ascii="仿宋" w:hAnsi="仿宋" w:eastAsia="仿宋" w:cs="仿宋"/>
          <w:spacing w:val="-16"/>
          <w:sz w:val="32"/>
          <w:szCs w:val="32"/>
        </w:rPr>
        <w:t>创新创业大赛的通知》</w:t>
      </w:r>
      <w:r>
        <w:rPr>
          <w:rFonts w:hint="eastAsia" w:ascii="仿宋" w:hAnsi="仿宋" w:eastAsia="仿宋" w:cs="仿宋"/>
          <w:sz w:val="32"/>
          <w:szCs w:val="32"/>
        </w:rPr>
        <w:t>（教高函〔2019〕8</w:t>
      </w:r>
      <w:r>
        <w:rPr>
          <w:rFonts w:hint="eastAsia" w:ascii="仿宋" w:hAnsi="仿宋" w:eastAsia="仿宋" w:cs="仿宋"/>
          <w:spacing w:val="-43"/>
          <w:sz w:val="32"/>
          <w:szCs w:val="32"/>
        </w:rPr>
        <w:t xml:space="preserve"> 号</w:t>
      </w:r>
      <w:r>
        <w:rPr>
          <w:rFonts w:hint="eastAsia" w:ascii="仿宋" w:hAnsi="仿宋" w:eastAsia="仿宋" w:cs="仿宋"/>
          <w:sz w:val="32"/>
          <w:szCs w:val="32"/>
        </w:rPr>
        <w:t>）要求，进一步深化高等教育综合改革，激发大学生的创造力，培养造就“大众创业、万众创新”生力军，大赛设高教主赛道，具体方案如下。</w:t>
      </w:r>
    </w:p>
    <w:p>
      <w:pPr>
        <w:keepNext w:val="0"/>
        <w:keepLines w:val="0"/>
        <w:pageBreakBefore w:val="0"/>
        <w:widowControl/>
        <w:kinsoku/>
        <w:wordWrap/>
        <w:overflowPunct/>
        <w:topLinePunct w:val="0"/>
        <w:autoSpaceDE/>
        <w:autoSpaceDN/>
        <w:bidi w:val="0"/>
        <w:adjustRightInd w:val="0"/>
        <w:snapToGrid/>
        <w:spacing w:line="560" w:lineRule="exact"/>
        <w:ind w:firstLine="643" w:firstLineChars="200"/>
        <w:textAlignment w:val="auto"/>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一、目标任务</w:t>
      </w:r>
    </w:p>
    <w:p>
      <w:pPr>
        <w:keepNext w:val="0"/>
        <w:keepLines w:val="0"/>
        <w:pageBreakBefore w:val="0"/>
        <w:widowControl/>
        <w:kinsoku/>
        <w:wordWrap/>
        <w:overflowPunct/>
        <w:topLinePunct w:val="0"/>
        <w:autoSpaceDE/>
        <w:autoSpaceDN/>
        <w:bidi w:val="0"/>
        <w:adjustRightInd w:val="0"/>
        <w:snapToGrid/>
        <w:spacing w:line="560" w:lineRule="exact"/>
        <w:ind w:right="10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把大赛作为深化创新创业教育改革的重要抓手，引导</w:t>
      </w:r>
      <w:r>
        <w:rPr>
          <w:rFonts w:hint="eastAsia" w:ascii="仿宋" w:hAnsi="仿宋" w:eastAsia="仿宋" w:cs="仿宋"/>
          <w:sz w:val="32"/>
          <w:szCs w:val="32"/>
          <w:lang w:eastAsia="zh-CN"/>
        </w:rPr>
        <w:t>各普通</w:t>
      </w:r>
      <w:r>
        <w:rPr>
          <w:rFonts w:hint="eastAsia" w:ascii="仿宋" w:hAnsi="仿宋" w:eastAsia="仿宋" w:cs="仿宋"/>
          <w:sz w:val="32"/>
          <w:szCs w:val="32"/>
        </w:rPr>
        <w:t>高校主动服务国家战略和区域发展，积极开展课程体系、教学方法、教师能力、管理制度等方面的综合改革，切实提高学生的创新精神、创业意识和创新创业能力。推动赛事成果转化和产学研用紧密结合，促进“互联网+”新业态形成，服务经济高质量发展。以创新引领创业、以创业带动就业，努力形成高校毕业生更高质量创业就业的新局面。</w:t>
      </w:r>
    </w:p>
    <w:p>
      <w:pPr>
        <w:keepNext w:val="0"/>
        <w:keepLines w:val="0"/>
        <w:pageBreakBefore w:val="0"/>
        <w:widowControl/>
        <w:kinsoku/>
        <w:wordWrap/>
        <w:overflowPunct/>
        <w:topLinePunct w:val="0"/>
        <w:autoSpaceDE/>
        <w:autoSpaceDN/>
        <w:bidi w:val="0"/>
        <w:adjustRightInd w:val="0"/>
        <w:snapToGrid/>
        <w:spacing w:line="560" w:lineRule="exact"/>
        <w:ind w:firstLine="643" w:firstLineChars="200"/>
        <w:textAlignment w:val="auto"/>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lang w:val="en-US" w:eastAsia="zh-CN"/>
        </w:rPr>
        <w:t>二、</w:t>
      </w:r>
      <w:r>
        <w:rPr>
          <w:rFonts w:hint="eastAsia" w:asciiTheme="majorEastAsia" w:hAnsiTheme="majorEastAsia" w:eastAsiaTheme="majorEastAsia" w:cstheme="majorEastAsia"/>
          <w:b/>
          <w:bCs/>
          <w:sz w:val="32"/>
          <w:szCs w:val="32"/>
        </w:rPr>
        <w:t>参赛项目类型</w:t>
      </w:r>
    </w:p>
    <w:p>
      <w:pPr>
        <w:keepNext w:val="0"/>
        <w:keepLines w:val="0"/>
        <w:pageBreakBefore w:val="0"/>
        <w:widowControl/>
        <w:numPr>
          <w:ilvl w:val="0"/>
          <w:numId w:val="0"/>
        </w:numPr>
        <w:kinsoku/>
        <w:wordWrap/>
        <w:overflowPunct/>
        <w:topLinePunct w:val="0"/>
        <w:autoSpaceDE/>
        <w:autoSpaceDN/>
        <w:bidi w:val="0"/>
        <w:adjustRightInd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参赛项目能够将移动互联网、云计算、大数据、人工智能、物联网、下一代通讯技术等新一代信息技术与经济社会各领域紧密结合，培育新产品、新服务、新业态、新模式；发挥互联网在促进产业升级以及信息化和工业化深度融合中的作用，促进制造</w:t>
      </w:r>
      <w:bookmarkStart w:id="0" w:name="page11"/>
      <w:bookmarkEnd w:id="0"/>
      <w:r>
        <w:rPr>
          <w:rFonts w:hint="eastAsia" w:ascii="仿宋" w:hAnsi="仿宋" w:eastAsia="仿宋" w:cs="仿宋"/>
          <w:sz w:val="32"/>
          <w:szCs w:val="32"/>
        </w:rPr>
        <w:t>业、农业、能源、环保等产业转型升级；发挥互联网在社会服务中的作用，创新网络化服务模式，促进互联网与教育、医疗、交通、金融、消费生活等深度融合。参赛项目主要包括以下类型：</w:t>
      </w:r>
    </w:p>
    <w:p>
      <w:pPr>
        <w:keepNext w:val="0"/>
        <w:keepLines w:val="0"/>
        <w:pageBreakBefore w:val="0"/>
        <w:widowControl/>
        <w:kinsoku/>
        <w:wordWrap/>
        <w:overflowPunct/>
        <w:topLinePunct w:val="0"/>
        <w:autoSpaceDE/>
        <w:autoSpaceDN/>
        <w:bidi w:val="0"/>
        <w:adjustRightInd w:val="0"/>
        <w:snapToGrid/>
        <w:spacing w:line="560" w:lineRule="exact"/>
        <w:ind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1.“互联网+”现代农业，包括农林牧渔等；</w:t>
      </w:r>
    </w:p>
    <w:p>
      <w:pPr>
        <w:keepNext w:val="0"/>
        <w:keepLines w:val="0"/>
        <w:pageBreakBefore w:val="0"/>
        <w:widowControl/>
        <w:kinsoku/>
        <w:wordWrap/>
        <w:overflowPunct/>
        <w:topLinePunct w:val="0"/>
        <w:autoSpaceDE/>
        <w:autoSpaceDN/>
        <w:bidi w:val="0"/>
        <w:adjustRightInd w:val="0"/>
        <w:snapToGrid/>
        <w:spacing w:line="560" w:lineRule="exact"/>
        <w:ind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2.“互联网+”制造业，包括先进制造、智能硬件</w:t>
      </w:r>
      <w:r>
        <w:rPr>
          <w:rFonts w:hint="eastAsia" w:ascii="仿宋" w:hAnsi="仿宋" w:eastAsia="仿宋" w:cs="仿宋"/>
          <w:sz w:val="32"/>
          <w:szCs w:val="32"/>
          <w:lang w:eastAsia="zh-CN"/>
        </w:rPr>
        <w:t>、</w:t>
      </w:r>
      <w:r>
        <w:rPr>
          <w:rFonts w:hint="eastAsia" w:ascii="仿宋" w:hAnsi="仿宋" w:eastAsia="仿宋" w:cs="仿宋"/>
          <w:sz w:val="32"/>
          <w:szCs w:val="32"/>
        </w:rPr>
        <w:t>工业自动化、生物医药、节能环保、新材料、军工等；</w:t>
      </w:r>
    </w:p>
    <w:p>
      <w:pPr>
        <w:keepNext w:val="0"/>
        <w:keepLines w:val="0"/>
        <w:pageBreakBefore w:val="0"/>
        <w:widowControl/>
        <w:kinsoku/>
        <w:wordWrap/>
        <w:overflowPunct/>
        <w:topLinePunct w:val="0"/>
        <w:autoSpaceDE/>
        <w:autoSpaceDN/>
        <w:bidi w:val="0"/>
        <w:adjustRightInd w:val="0"/>
        <w:snapToGrid/>
        <w:spacing w:line="560" w:lineRule="exact"/>
        <w:ind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3.“互联网+”信息技术服务，包括人工智能技术、物联网技术、网络空间安全技术、大数据、云计算、工具软件、社交网络、媒体门户、企业服务、下一代通讯技术等；</w:t>
      </w:r>
    </w:p>
    <w:p>
      <w:pPr>
        <w:keepNext w:val="0"/>
        <w:keepLines w:val="0"/>
        <w:pageBreakBefore w:val="0"/>
        <w:widowControl/>
        <w:kinsoku/>
        <w:wordWrap/>
        <w:overflowPunct/>
        <w:topLinePunct w:val="0"/>
        <w:autoSpaceDE/>
        <w:autoSpaceDN/>
        <w:bidi w:val="0"/>
        <w:adjustRightInd w:val="0"/>
        <w:snapToGrid/>
        <w:spacing w:line="560" w:lineRule="exact"/>
        <w:ind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4.“互联网+”文化创意服务，包括广播影视、设计服务、文化艺术、旅游休闲、艺术品交易、广告会展、动漫娱乐、体育竞技等；</w:t>
      </w:r>
    </w:p>
    <w:p>
      <w:pPr>
        <w:keepNext w:val="0"/>
        <w:keepLines w:val="0"/>
        <w:pageBreakBefore w:val="0"/>
        <w:widowControl/>
        <w:kinsoku/>
        <w:wordWrap/>
        <w:overflowPunct/>
        <w:topLinePunct w:val="0"/>
        <w:autoSpaceDE/>
        <w:autoSpaceDN/>
        <w:bidi w:val="0"/>
        <w:adjustRightInd w:val="0"/>
        <w:snapToGrid/>
        <w:spacing w:line="560" w:lineRule="exact"/>
        <w:ind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5.“互联网+”社会服务，包括电子商务、消费生活、金融、财经法务、房产家居、高效物流、教育培训、医疗健康、交通、人力资源服务等。</w:t>
      </w:r>
    </w:p>
    <w:p>
      <w:pPr>
        <w:keepNext w:val="0"/>
        <w:keepLines w:val="0"/>
        <w:pageBreakBefore w:val="0"/>
        <w:widowControl/>
        <w:kinsoku/>
        <w:wordWrap/>
        <w:overflowPunct/>
        <w:topLinePunct w:val="0"/>
        <w:autoSpaceDE/>
        <w:autoSpaceDN/>
        <w:bidi w:val="0"/>
        <w:adjustRightInd w:val="0"/>
        <w:snapToGrid/>
        <w:spacing w:line="560" w:lineRule="exact"/>
        <w:ind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参赛项目不只限于“互联网+”项目，鼓励各类创新创业项目参赛，根据行业背景选择相应类型。</w:t>
      </w:r>
    </w:p>
    <w:p>
      <w:pPr>
        <w:keepNext w:val="0"/>
        <w:keepLines w:val="0"/>
        <w:pageBreakBefore w:val="0"/>
        <w:widowControl/>
        <w:kinsoku/>
        <w:wordWrap/>
        <w:overflowPunct/>
        <w:topLinePunct w:val="0"/>
        <w:autoSpaceDE/>
        <w:autoSpaceDN/>
        <w:bidi w:val="0"/>
        <w:adjustRightInd w:val="0"/>
        <w:snapToGrid/>
        <w:spacing w:line="560" w:lineRule="exact"/>
        <w:ind w:firstLine="643" w:firstLineChars="200"/>
        <w:textAlignment w:val="auto"/>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三、参赛项目要求</w:t>
      </w:r>
    </w:p>
    <w:p>
      <w:pPr>
        <w:keepNext w:val="0"/>
        <w:keepLines w:val="0"/>
        <w:pageBreakBefore w:val="0"/>
        <w:widowControl/>
        <w:kinsoku/>
        <w:wordWrap/>
        <w:overflowPunct/>
        <w:topLinePunct w:val="0"/>
        <w:autoSpaceDE/>
        <w:autoSpaceDN/>
        <w:bidi w:val="0"/>
        <w:adjustRightInd w:val="0"/>
        <w:snapToGrid/>
        <w:spacing w:line="560" w:lineRule="exact"/>
        <w:ind w:right="0" w:rightChars="0" w:firstLine="640" w:firstLineChars="200"/>
        <w:jc w:val="left"/>
        <w:textAlignment w:val="auto"/>
        <w:outlineLvl w:val="9"/>
        <w:rPr>
          <w:rFonts w:hint="eastAsia" w:ascii="仿宋" w:hAnsi="仿宋" w:eastAsia="仿宋" w:cs="仿宋"/>
          <w:sz w:val="32"/>
          <w:szCs w:val="32"/>
        </w:rPr>
      </w:pPr>
      <w:r>
        <w:rPr>
          <w:rFonts w:hint="eastAsia" w:ascii="仿宋" w:hAnsi="仿宋" w:eastAsia="仿宋" w:cs="仿宋"/>
          <w:sz w:val="32"/>
          <w:szCs w:val="32"/>
        </w:rPr>
        <w:t>1.参赛项目须真实、健康、合法，无任何不良信息，项目立意应弘扬正能量，践行社会主义核心价值观。参赛项目不得侵犯他人知识产权；所涉及的发明创造、专利技术、资源等必须拥有清晰合法的知识产权或物权；抄袭、盗用、提供虚假材料或违反相关法律法规一经发现即刻丧失参赛相关权利并自负一切法律</w:t>
      </w:r>
      <w:bookmarkStart w:id="1" w:name="page12"/>
      <w:bookmarkEnd w:id="1"/>
      <w:r>
        <w:rPr>
          <w:rFonts w:hint="eastAsia" w:ascii="仿宋" w:hAnsi="仿宋" w:eastAsia="仿宋" w:cs="仿宋"/>
          <w:sz w:val="32"/>
          <w:szCs w:val="32"/>
        </w:rPr>
        <w:t>责任。</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参赛项目涉及他人知识产权的，报名时需提交完整的具有法律效力的所有人书面授权许可书、专利证书等；已完成工商登记注册的创业项目，报名时需提交营业执照及统一社会信用代码等相关复印件、单位概况、法定代表人情况、股权结构等。参赛项目可提供当前财务数据、已获投资情况、带动就业情况等相关证明材料。已获投资（或收入）1000 万元以上的参赛项目，请在全国总决赛时提供相应佐证材料。</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3.大赛以团队为单位报名参赛。允许跨校组建团队，每个团队的参赛成员不少于 3人，须为项目的实际成员。参赛团队所报参赛创业项目，须为本团队策划或经营的项目，不得借用他人项目参赛。</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4.参赛项目根据各赛道相应的要求，只能选择一个符合要求的赛道参赛。已获往届中国“互联网+”大学生创新创业大赛全国总决赛各赛道金奖和银奖的项目，不可报名参加第五届大赛。</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5.各有关</w:t>
      </w:r>
      <w:r>
        <w:rPr>
          <w:rFonts w:hint="eastAsia" w:ascii="仿宋" w:hAnsi="仿宋" w:eastAsia="仿宋" w:cs="仿宋"/>
          <w:sz w:val="32"/>
          <w:szCs w:val="32"/>
          <w:lang w:eastAsia="zh-CN"/>
        </w:rPr>
        <w:t>普通</w:t>
      </w:r>
      <w:r>
        <w:rPr>
          <w:rFonts w:hint="eastAsia" w:ascii="仿宋" w:hAnsi="仿宋" w:eastAsia="仿宋" w:cs="仿宋"/>
          <w:sz w:val="32"/>
          <w:szCs w:val="32"/>
        </w:rPr>
        <w:t>学校负责审核参赛对象资格。</w:t>
      </w:r>
    </w:p>
    <w:p>
      <w:pPr>
        <w:keepNext w:val="0"/>
        <w:keepLines w:val="0"/>
        <w:pageBreakBefore w:val="0"/>
        <w:widowControl/>
        <w:kinsoku/>
        <w:wordWrap/>
        <w:overflowPunct/>
        <w:topLinePunct w:val="0"/>
        <w:autoSpaceDE/>
        <w:autoSpaceDN/>
        <w:bidi w:val="0"/>
        <w:adjustRightInd w:val="0"/>
        <w:snapToGrid/>
        <w:spacing w:line="560" w:lineRule="exact"/>
        <w:ind w:firstLine="643" w:firstLineChars="200"/>
        <w:textAlignment w:val="auto"/>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四、参赛组别和对象</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根据参赛项目所处的创业阶段、已获投资情况和项目特点，分为创意组、初创组、成长组、师生共创组。具体参赛条件如下：</w:t>
      </w:r>
    </w:p>
    <w:p>
      <w:pPr>
        <w:keepNext w:val="0"/>
        <w:keepLines w:val="0"/>
        <w:pageBreakBefore w:val="0"/>
        <w:widowControl/>
        <w:kinsoku/>
        <w:wordWrap/>
        <w:overflowPunct/>
        <w:topLinePunct w:val="0"/>
        <w:autoSpaceDE/>
        <w:autoSpaceDN/>
        <w:bidi w:val="0"/>
        <w:adjustRightInd w:val="0"/>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sz w:val="32"/>
          <w:szCs w:val="32"/>
        </w:rPr>
        <w:t>（一）创意组。</w:t>
      </w:r>
      <w:r>
        <w:rPr>
          <w:rFonts w:hint="eastAsia" w:ascii="仿宋" w:hAnsi="仿宋" w:eastAsia="仿宋" w:cs="仿宋"/>
          <w:sz w:val="32"/>
          <w:szCs w:val="32"/>
        </w:rPr>
        <w:t>参赛项目具有较好的创意和较为成型的产品原型或服务模式，在 2019 年 5 月 31 日（以下时间均包含当日）前尚未完成工商登记注册，并符合以下条件：</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jc w:val="both"/>
        <w:textAlignment w:val="auto"/>
        <w:rPr>
          <w:rFonts w:hint="eastAsia" w:ascii="仿宋" w:hAnsi="仿宋" w:eastAsia="仿宋" w:cs="仿宋"/>
          <w:sz w:val="32"/>
          <w:szCs w:val="32"/>
        </w:rPr>
      </w:pPr>
      <w:bookmarkStart w:id="2" w:name="page13"/>
      <w:bookmarkEnd w:id="2"/>
      <w:r>
        <w:rPr>
          <w:rFonts w:hint="eastAsia" w:ascii="仿宋" w:hAnsi="仿宋" w:eastAsia="仿宋" w:cs="仿宋"/>
          <w:sz w:val="32"/>
          <w:szCs w:val="32"/>
        </w:rPr>
        <w:t>1.参赛申报人须为团队负责人，须为普通高等学校在校生（可为本专科生、研究生，不含在职生）。</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2.高校教师科技成果转化的参赛项目不能参加创意组（科技成果的完成人、所有人中有参赛申报人的除外）。</w:t>
      </w:r>
    </w:p>
    <w:p>
      <w:pPr>
        <w:keepNext w:val="0"/>
        <w:keepLines w:val="0"/>
        <w:pageBreakBefore w:val="0"/>
        <w:widowControl/>
        <w:kinsoku/>
        <w:wordWrap/>
        <w:overflowPunct/>
        <w:topLinePunct w:val="0"/>
        <w:autoSpaceDE/>
        <w:autoSpaceDN/>
        <w:bidi w:val="0"/>
        <w:adjustRightInd w:val="0"/>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sz w:val="32"/>
          <w:szCs w:val="32"/>
        </w:rPr>
        <w:t>（二）初创组。</w:t>
      </w:r>
      <w:r>
        <w:rPr>
          <w:rFonts w:hint="eastAsia" w:ascii="仿宋" w:hAnsi="仿宋" w:eastAsia="仿宋" w:cs="仿宋"/>
          <w:sz w:val="32"/>
          <w:szCs w:val="32"/>
        </w:rPr>
        <w:t>参赛项目工商登记注册未满</w:t>
      </w:r>
      <w:r>
        <w:rPr>
          <w:rFonts w:hint="eastAsia" w:ascii="仿宋" w:hAnsi="仿宋" w:eastAsia="仿宋" w:cs="仿宋"/>
          <w:b/>
          <w:sz w:val="32"/>
          <w:szCs w:val="32"/>
        </w:rPr>
        <w:t xml:space="preserve"> </w:t>
      </w:r>
      <w:r>
        <w:rPr>
          <w:rFonts w:hint="eastAsia" w:ascii="仿宋" w:hAnsi="仿宋" w:eastAsia="仿宋" w:cs="仿宋"/>
          <w:sz w:val="32"/>
          <w:szCs w:val="32"/>
        </w:rPr>
        <w:t>3</w:t>
      </w:r>
      <w:r>
        <w:rPr>
          <w:rFonts w:hint="eastAsia" w:ascii="仿宋" w:hAnsi="仿宋" w:eastAsia="仿宋" w:cs="仿宋"/>
          <w:b/>
          <w:sz w:val="32"/>
          <w:szCs w:val="32"/>
        </w:rPr>
        <w:t xml:space="preserve"> </w:t>
      </w:r>
      <w:r>
        <w:rPr>
          <w:rFonts w:hint="eastAsia" w:ascii="仿宋" w:hAnsi="仿宋" w:eastAsia="仿宋" w:cs="仿宋"/>
          <w:sz w:val="32"/>
          <w:szCs w:val="32"/>
        </w:rPr>
        <w:t>年（2016</w:t>
      </w:r>
      <w:r>
        <w:rPr>
          <w:rFonts w:hint="eastAsia" w:ascii="仿宋" w:hAnsi="仿宋" w:eastAsia="仿宋" w:cs="仿宋"/>
          <w:b/>
          <w:sz w:val="32"/>
          <w:szCs w:val="32"/>
        </w:rPr>
        <w:t xml:space="preserve"> </w:t>
      </w:r>
      <w:r>
        <w:rPr>
          <w:rFonts w:hint="eastAsia" w:ascii="仿宋" w:hAnsi="仿宋" w:eastAsia="仿宋" w:cs="仿宋"/>
          <w:sz w:val="32"/>
          <w:szCs w:val="32"/>
        </w:rPr>
        <w:t>年</w:t>
      </w:r>
      <w:r>
        <w:rPr>
          <w:rFonts w:hint="eastAsia" w:ascii="仿宋" w:hAnsi="仿宋" w:eastAsia="仿宋" w:cs="仿宋"/>
          <w:b/>
          <w:sz w:val="32"/>
          <w:szCs w:val="32"/>
        </w:rPr>
        <w:t xml:space="preserve"> </w:t>
      </w:r>
      <w:r>
        <w:rPr>
          <w:rFonts w:hint="eastAsia" w:ascii="仿宋" w:hAnsi="仿宋" w:eastAsia="仿宋" w:cs="仿宋"/>
          <w:sz w:val="32"/>
          <w:szCs w:val="32"/>
        </w:rPr>
        <w:t>3</w:t>
      </w:r>
      <w:r>
        <w:rPr>
          <w:rFonts w:hint="eastAsia" w:ascii="仿宋" w:hAnsi="仿宋" w:eastAsia="仿宋" w:cs="仿宋"/>
          <w:sz w:val="32"/>
          <w:szCs w:val="32"/>
          <w:lang w:eastAsia="zh-CN"/>
        </w:rPr>
        <w:t>月</w:t>
      </w:r>
      <w:r>
        <w:rPr>
          <w:rFonts w:hint="eastAsia" w:ascii="仿宋" w:hAnsi="仿宋" w:eastAsia="仿宋" w:cs="仿宋"/>
          <w:sz w:val="32"/>
          <w:szCs w:val="32"/>
        </w:rPr>
        <w:t>1 日后注册），且获机构或个人股权投资不超过 1 轮次，并符合以下条件：</w:t>
      </w:r>
    </w:p>
    <w:p>
      <w:pPr>
        <w:keepNext w:val="0"/>
        <w:keepLines w:val="0"/>
        <w:pageBreakBefore w:val="0"/>
        <w:widowControl/>
        <w:kinsoku/>
        <w:wordWrap/>
        <w:overflowPunct/>
        <w:topLinePunct w:val="0"/>
        <w:autoSpaceDE/>
        <w:autoSpaceDN/>
        <w:bidi w:val="0"/>
        <w:adjustRightInd w:val="0"/>
        <w:snapToGrid/>
        <w:spacing w:line="560" w:lineRule="exact"/>
        <w:ind w:left="8"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1.参赛申报人须为初创企业法人代表，须为普通高等学校在校生（可为本专科生、研究生，不含在职生），或毕业 5 年以内的毕业生（2014 年之后毕业的本专科生、研究生，不含在职生）。企业法人代表在大赛通知发布之日后进行变更的不予认可。</w:t>
      </w:r>
    </w:p>
    <w:p>
      <w:pPr>
        <w:keepNext w:val="0"/>
        <w:keepLines w:val="0"/>
        <w:pageBreakBefore w:val="0"/>
        <w:widowControl/>
        <w:kinsoku/>
        <w:wordWrap/>
        <w:overflowPunct/>
        <w:topLinePunct w:val="0"/>
        <w:autoSpaceDE/>
        <w:autoSpaceDN/>
        <w:bidi w:val="0"/>
        <w:adjustRightInd w:val="0"/>
        <w:snapToGrid/>
        <w:spacing w:line="560" w:lineRule="exact"/>
        <w:ind w:left="8" w:right="16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2.初创组项目的股权结构中，参赛企业法人代表的股权不得少于 10%，参赛成员股权合计不得少于 1/3。</w:t>
      </w:r>
    </w:p>
    <w:p>
      <w:pPr>
        <w:keepNext w:val="0"/>
        <w:keepLines w:val="0"/>
        <w:pageBreakBefore w:val="0"/>
        <w:widowControl/>
        <w:kinsoku/>
        <w:wordWrap/>
        <w:overflowPunct/>
        <w:topLinePunct w:val="0"/>
        <w:autoSpaceDE/>
        <w:autoSpaceDN/>
        <w:bidi w:val="0"/>
        <w:adjustRightInd w:val="0"/>
        <w:snapToGrid/>
        <w:spacing w:line="560" w:lineRule="exact"/>
        <w:ind w:left="8" w:right="16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3.高校教师科技成果转化的项目可以参加初创组，允许将拥有科研成果的教师的股权与学生所持股权合并计算，合并计算的股权不得少于 51%（学生团队所持股权比例不得低于 26%）。</w:t>
      </w:r>
    </w:p>
    <w:p>
      <w:pPr>
        <w:keepNext w:val="0"/>
        <w:keepLines w:val="0"/>
        <w:pageBreakBefore w:val="0"/>
        <w:widowControl/>
        <w:numPr>
          <w:ilvl w:val="0"/>
          <w:numId w:val="0"/>
        </w:numPr>
        <w:kinsoku/>
        <w:wordWrap/>
        <w:overflowPunct/>
        <w:topLinePunct w:val="0"/>
        <w:autoSpaceDE/>
        <w:autoSpaceDN/>
        <w:bidi w:val="0"/>
        <w:adjustRightInd w:val="0"/>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sz w:val="32"/>
          <w:szCs w:val="32"/>
          <w:lang w:eastAsia="zh-CN"/>
        </w:rPr>
        <w:t>（</w:t>
      </w:r>
      <w:r>
        <w:rPr>
          <w:rFonts w:hint="eastAsia" w:ascii="仿宋" w:hAnsi="仿宋" w:eastAsia="仿宋" w:cs="仿宋"/>
          <w:b/>
          <w:sz w:val="32"/>
          <w:szCs w:val="32"/>
          <w:lang w:val="en-US" w:eastAsia="zh-CN"/>
        </w:rPr>
        <w:t>三</w:t>
      </w:r>
      <w:r>
        <w:rPr>
          <w:rFonts w:hint="eastAsia" w:ascii="仿宋" w:hAnsi="仿宋" w:eastAsia="仿宋" w:cs="仿宋"/>
          <w:b/>
          <w:sz w:val="32"/>
          <w:szCs w:val="32"/>
          <w:lang w:eastAsia="zh-CN"/>
        </w:rPr>
        <w:t>）</w:t>
      </w:r>
      <w:r>
        <w:rPr>
          <w:rFonts w:hint="eastAsia" w:ascii="仿宋" w:hAnsi="仿宋" w:eastAsia="仿宋" w:cs="仿宋"/>
          <w:b/>
          <w:sz w:val="32"/>
          <w:szCs w:val="32"/>
        </w:rPr>
        <w:t>成长组。</w:t>
      </w:r>
      <w:r>
        <w:rPr>
          <w:rFonts w:hint="eastAsia" w:ascii="仿宋" w:hAnsi="仿宋" w:eastAsia="仿宋" w:cs="仿宋"/>
          <w:sz w:val="32"/>
          <w:szCs w:val="32"/>
        </w:rPr>
        <w:t>参赛项目工商登记注册</w:t>
      </w:r>
      <w:r>
        <w:rPr>
          <w:rFonts w:hint="eastAsia" w:ascii="仿宋" w:hAnsi="仿宋" w:eastAsia="仿宋" w:cs="仿宋"/>
          <w:b/>
          <w:sz w:val="32"/>
          <w:szCs w:val="32"/>
        </w:rPr>
        <w:t xml:space="preserve"> </w:t>
      </w:r>
      <w:r>
        <w:rPr>
          <w:rFonts w:hint="eastAsia" w:ascii="仿宋" w:hAnsi="仿宋" w:eastAsia="仿宋" w:cs="仿宋"/>
          <w:sz w:val="32"/>
          <w:szCs w:val="32"/>
        </w:rPr>
        <w:t>3</w:t>
      </w:r>
      <w:r>
        <w:rPr>
          <w:rFonts w:hint="eastAsia" w:ascii="仿宋" w:hAnsi="仿宋" w:eastAsia="仿宋" w:cs="仿宋"/>
          <w:b/>
          <w:sz w:val="32"/>
          <w:szCs w:val="32"/>
        </w:rPr>
        <w:t xml:space="preserve"> </w:t>
      </w:r>
      <w:r>
        <w:rPr>
          <w:rFonts w:hint="eastAsia" w:ascii="仿宋" w:hAnsi="仿宋" w:eastAsia="仿宋" w:cs="仿宋"/>
          <w:sz w:val="32"/>
          <w:szCs w:val="32"/>
        </w:rPr>
        <w:t>年以上（2016</w:t>
      </w:r>
      <w:r>
        <w:rPr>
          <w:rFonts w:hint="eastAsia" w:ascii="仿宋" w:hAnsi="仿宋" w:eastAsia="仿宋" w:cs="仿宋"/>
          <w:b/>
          <w:sz w:val="32"/>
          <w:szCs w:val="32"/>
        </w:rPr>
        <w:t xml:space="preserve"> </w:t>
      </w:r>
      <w:r>
        <w:rPr>
          <w:rFonts w:hint="eastAsia" w:ascii="仿宋" w:hAnsi="仿宋" w:eastAsia="仿宋" w:cs="仿宋"/>
          <w:sz w:val="32"/>
          <w:szCs w:val="32"/>
        </w:rPr>
        <w:t>年3</w:t>
      </w:r>
      <w:r>
        <w:rPr>
          <w:rFonts w:hint="eastAsia" w:ascii="仿宋" w:hAnsi="仿宋" w:eastAsia="仿宋" w:cs="仿宋"/>
          <w:sz w:val="32"/>
          <w:szCs w:val="32"/>
          <w:lang w:eastAsia="zh-CN"/>
        </w:rPr>
        <w:t>月</w:t>
      </w:r>
      <w:r>
        <w:rPr>
          <w:rFonts w:hint="eastAsia" w:ascii="仿宋" w:hAnsi="仿宋" w:eastAsia="仿宋" w:cs="仿宋"/>
          <w:sz w:val="32"/>
          <w:szCs w:val="32"/>
        </w:rPr>
        <w:t>1 日前注册）；或工商登记注册未满 3 年（2016 年 3 月 1 日后注册），获机构或个人股权投资 2 轮次以上（含 2 轮次），并符合以下条件：</w:t>
      </w:r>
    </w:p>
    <w:p>
      <w:pPr>
        <w:keepNext w:val="0"/>
        <w:keepLines w:val="0"/>
        <w:pageBreakBefore w:val="0"/>
        <w:widowControl/>
        <w:kinsoku/>
        <w:wordWrap/>
        <w:overflowPunct/>
        <w:topLinePunct w:val="0"/>
        <w:autoSpaceDE/>
        <w:autoSpaceDN/>
        <w:bidi w:val="0"/>
        <w:adjustRightInd w:val="0"/>
        <w:snapToGrid/>
        <w:spacing w:line="560" w:lineRule="exact"/>
        <w:ind w:left="8" w:right="160"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1.参赛申报人须为企业法人代表，须为普通高等学校在校生（可为本专科生、研究生，不含在职生），或毕业 5 年以内的毕业生（2014 年之后毕业的本专科生、研究生，不含在职生）。企</w:t>
      </w:r>
      <w:bookmarkStart w:id="3" w:name="page14"/>
      <w:bookmarkEnd w:id="3"/>
      <w:r>
        <w:rPr>
          <w:rFonts w:hint="eastAsia" w:ascii="仿宋" w:hAnsi="仿宋" w:eastAsia="仿宋" w:cs="仿宋"/>
          <w:sz w:val="32"/>
          <w:szCs w:val="32"/>
        </w:rPr>
        <w:t>业法人代表在大赛通知发布之日后进行变更的不予认可。</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2.成长组项目的股权结构中，参赛企业法人代表的股权不得少于 10%，参赛成员股权合计不得少于 1/3。</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3.高校教师科技成果转化的项目可以参加成长组，允许将拥有科研成果的教师的股权与学生所持股权合并计算，合并计算的股权不得少于 51%（学生团队所持股权比例不得低于 26%）。</w:t>
      </w:r>
    </w:p>
    <w:p>
      <w:pPr>
        <w:keepNext w:val="0"/>
        <w:keepLines w:val="0"/>
        <w:pageBreakBefore w:val="0"/>
        <w:widowControl/>
        <w:kinsoku/>
        <w:wordWrap/>
        <w:overflowPunct/>
        <w:topLinePunct w:val="0"/>
        <w:autoSpaceDE/>
        <w:autoSpaceDN/>
        <w:bidi w:val="0"/>
        <w:adjustRightInd w:val="0"/>
        <w:snapToGrid/>
        <w:spacing w:line="560" w:lineRule="exact"/>
        <w:ind w:firstLine="643" w:firstLineChars="200"/>
        <w:jc w:val="both"/>
        <w:textAlignment w:val="auto"/>
        <w:rPr>
          <w:rFonts w:hint="eastAsia" w:ascii="仿宋" w:hAnsi="仿宋" w:eastAsia="仿宋" w:cs="仿宋"/>
          <w:sz w:val="32"/>
          <w:szCs w:val="32"/>
        </w:rPr>
      </w:pPr>
      <w:r>
        <w:rPr>
          <w:rFonts w:hint="eastAsia" w:ascii="仿宋" w:hAnsi="仿宋" w:eastAsia="仿宋" w:cs="仿宋"/>
          <w:b/>
          <w:sz w:val="32"/>
          <w:szCs w:val="32"/>
        </w:rPr>
        <w:t>（四）师生共创组。</w:t>
      </w:r>
      <w:r>
        <w:rPr>
          <w:rFonts w:hint="eastAsia" w:ascii="仿宋" w:hAnsi="仿宋" w:eastAsia="仿宋" w:cs="仿宋"/>
          <w:sz w:val="32"/>
          <w:szCs w:val="32"/>
        </w:rPr>
        <w:t>参赛项目中高校教师持股比例大于学生持股比例的只能参加师生共创组，并符合以下条件：</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1.参赛项目必须注册成立公司，且公司注册年限不超过 5 年（2014 年 3 月 1 日后注册），师生均可为公司法人代表。企业法人代表在大赛通知发布之日后进行变更的不予认可。</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2.参赛申报人须为普通高等学校在校生（可为本专科生、研究生，不含在职生），或毕业 5 年以内的毕业生（2014 年之后毕业的本专科生、研究生，不含在职生）。</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3.参赛项目中的教师须为高校在编教师（2019 年 3 月 1 日前正式入职）。参赛项目的股权结构中，师生股权合并计算不低于 51%，且学生参赛成员合计股份不低于 10%。</w:t>
      </w:r>
      <w:r>
        <w:rPr>
          <w:rFonts w:hint="eastAsia" w:ascii="仿宋" w:hAnsi="仿宋" w:eastAsia="仿宋" w:cs="仿宋"/>
          <w:sz w:val="32"/>
          <w:szCs w:val="32"/>
          <w:lang w:val="en-US" w:eastAsia="zh-CN"/>
        </w:rPr>
        <w:t xml:space="preserve">                   </w:t>
      </w:r>
    </w:p>
    <w:p>
      <w:pPr>
        <w:keepNext w:val="0"/>
        <w:keepLines w:val="0"/>
        <w:pageBreakBefore w:val="0"/>
        <w:widowControl/>
        <w:kinsoku/>
        <w:wordWrap/>
        <w:overflowPunct/>
        <w:topLinePunct w:val="0"/>
        <w:autoSpaceDE/>
        <w:autoSpaceDN/>
        <w:bidi w:val="0"/>
        <w:adjustRightInd w:val="0"/>
        <w:snapToGrid/>
        <w:spacing w:line="560" w:lineRule="exact"/>
        <w:ind w:firstLine="643" w:firstLineChars="200"/>
        <w:textAlignment w:val="auto"/>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五、比赛赛制</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大赛采用校级初赛、省级复赛、全国总决赛三级赛制。校级初赛由各</w:t>
      </w:r>
      <w:r>
        <w:rPr>
          <w:rFonts w:hint="eastAsia" w:ascii="仿宋" w:hAnsi="仿宋" w:eastAsia="仿宋" w:cs="仿宋"/>
          <w:sz w:val="32"/>
          <w:szCs w:val="32"/>
          <w:lang w:val="en-US" w:eastAsia="zh-CN"/>
        </w:rPr>
        <w:t>高</w:t>
      </w:r>
      <w:r>
        <w:rPr>
          <w:rFonts w:hint="eastAsia" w:ascii="仿宋" w:hAnsi="仿宋" w:eastAsia="仿宋" w:cs="仿宋"/>
          <w:sz w:val="32"/>
          <w:szCs w:val="32"/>
          <w:lang w:eastAsia="zh-CN"/>
        </w:rPr>
        <w:t>校</w:t>
      </w:r>
      <w:r>
        <w:rPr>
          <w:rFonts w:hint="eastAsia" w:ascii="仿宋" w:hAnsi="仿宋" w:eastAsia="仿宋" w:cs="仿宋"/>
          <w:sz w:val="32"/>
          <w:szCs w:val="32"/>
        </w:rPr>
        <w:t>负责组织，省级复赛由</w:t>
      </w:r>
      <w:r>
        <w:rPr>
          <w:rFonts w:hint="eastAsia" w:ascii="仿宋" w:hAnsi="仿宋" w:eastAsia="仿宋" w:cs="仿宋"/>
          <w:sz w:val="32"/>
          <w:szCs w:val="32"/>
          <w:lang w:val="en-US" w:eastAsia="zh-CN"/>
        </w:rPr>
        <w:t>省教育厅</w:t>
      </w:r>
      <w:r>
        <w:rPr>
          <w:rFonts w:hint="eastAsia" w:ascii="仿宋" w:hAnsi="仿宋" w:eastAsia="仿宋" w:cs="仿宋"/>
          <w:sz w:val="32"/>
          <w:szCs w:val="32"/>
        </w:rPr>
        <w:t>负责组织</w:t>
      </w:r>
      <w:r>
        <w:rPr>
          <w:rFonts w:hint="eastAsia" w:ascii="仿宋" w:hAnsi="仿宋" w:eastAsia="仿宋" w:cs="仿宋"/>
          <w:sz w:val="32"/>
          <w:szCs w:val="32"/>
          <w:lang w:eastAsia="zh-CN"/>
        </w:rPr>
        <w:t>。省</w:t>
      </w:r>
      <w:r>
        <w:rPr>
          <w:rFonts w:hint="eastAsia" w:ascii="仿宋" w:hAnsi="仿宋" w:eastAsia="仿宋" w:cs="仿宋"/>
          <w:sz w:val="32"/>
          <w:szCs w:val="32"/>
        </w:rPr>
        <w:t>赛组委会将综合考虑各</w:t>
      </w:r>
      <w:r>
        <w:rPr>
          <w:rFonts w:hint="eastAsia" w:ascii="仿宋" w:hAnsi="仿宋" w:eastAsia="仿宋" w:cs="仿宋"/>
          <w:sz w:val="32"/>
          <w:szCs w:val="32"/>
          <w:lang w:val="en-US" w:eastAsia="zh-CN"/>
        </w:rPr>
        <w:t>参赛学校校赛组织开展情况</w:t>
      </w:r>
      <w:r>
        <w:rPr>
          <w:rFonts w:hint="eastAsia" w:ascii="仿宋" w:hAnsi="仿宋" w:eastAsia="仿宋" w:cs="仿宋"/>
          <w:sz w:val="32"/>
          <w:szCs w:val="32"/>
        </w:rPr>
        <w:t>、</w:t>
      </w:r>
      <w:r>
        <w:rPr>
          <w:rFonts w:hint="eastAsia" w:ascii="仿宋" w:hAnsi="仿宋" w:eastAsia="仿宋" w:cs="仿宋"/>
          <w:sz w:val="32"/>
          <w:szCs w:val="32"/>
          <w:lang w:val="en-US" w:eastAsia="zh-CN"/>
        </w:rPr>
        <w:t>报名参赛团队数量、报名团队结构组成</w:t>
      </w:r>
      <w:r>
        <w:rPr>
          <w:rFonts w:hint="eastAsia" w:ascii="仿宋" w:hAnsi="仿宋" w:eastAsia="仿宋" w:cs="仿宋"/>
          <w:sz w:val="32"/>
          <w:szCs w:val="32"/>
        </w:rPr>
        <w:t>和创新创业教育工作情况等因素分配</w:t>
      </w:r>
      <w:r>
        <w:rPr>
          <w:rFonts w:hint="eastAsia" w:ascii="仿宋" w:hAnsi="仿宋" w:eastAsia="仿宋" w:cs="仿宋"/>
          <w:sz w:val="32"/>
          <w:szCs w:val="32"/>
          <w:lang w:val="en-US" w:eastAsia="zh-CN"/>
        </w:rPr>
        <w:t>省级复赛</w:t>
      </w:r>
      <w:r>
        <w:rPr>
          <w:rFonts w:hint="eastAsia" w:ascii="仿宋" w:hAnsi="仿宋" w:eastAsia="仿宋" w:cs="仿宋"/>
          <w:sz w:val="32"/>
          <w:szCs w:val="32"/>
        </w:rPr>
        <w:t>名额。</w:t>
      </w:r>
      <w:bookmarkStart w:id="4" w:name="page15"/>
      <w:bookmarkEnd w:id="4"/>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省赛组委会将遴选省级复赛优</w:t>
      </w:r>
      <w:bookmarkStart w:id="6" w:name="_GoBack"/>
      <w:bookmarkEnd w:id="6"/>
      <w:r>
        <w:rPr>
          <w:rFonts w:hint="eastAsia" w:ascii="仿宋" w:hAnsi="仿宋" w:eastAsia="仿宋" w:cs="仿宋"/>
          <w:sz w:val="32"/>
          <w:szCs w:val="32"/>
          <w:lang w:val="en-US" w:eastAsia="zh-CN"/>
        </w:rPr>
        <w:t>秀获奖项目参加全国总决赛。</w:t>
      </w:r>
    </w:p>
    <w:p>
      <w:pPr>
        <w:keepNext w:val="0"/>
        <w:keepLines w:val="0"/>
        <w:pageBreakBefore w:val="0"/>
        <w:widowControl/>
        <w:kinsoku/>
        <w:wordWrap/>
        <w:overflowPunct/>
        <w:topLinePunct w:val="0"/>
        <w:autoSpaceDE/>
        <w:autoSpaceDN/>
        <w:bidi w:val="0"/>
        <w:adjustRightInd w:val="0"/>
        <w:snapToGrid/>
        <w:spacing w:line="560" w:lineRule="exact"/>
        <w:ind w:firstLine="643" w:firstLineChars="200"/>
        <w:textAlignment w:val="auto"/>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六、赛程安排</w:t>
      </w:r>
    </w:p>
    <w:p>
      <w:pPr>
        <w:keepNext w:val="0"/>
        <w:keepLines w:val="0"/>
        <w:pageBreakBefore w:val="0"/>
        <w:widowControl/>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详见主通知。</w:t>
      </w:r>
    </w:p>
    <w:p>
      <w:pPr>
        <w:keepNext w:val="0"/>
        <w:keepLines w:val="0"/>
        <w:pageBreakBefore w:val="0"/>
        <w:widowControl/>
        <w:kinsoku/>
        <w:wordWrap/>
        <w:overflowPunct/>
        <w:topLinePunct w:val="0"/>
        <w:autoSpaceDE/>
        <w:autoSpaceDN/>
        <w:bidi w:val="0"/>
        <w:adjustRightInd w:val="0"/>
        <w:snapToGrid/>
        <w:spacing w:line="560" w:lineRule="exact"/>
        <w:ind w:firstLine="643" w:firstLineChars="200"/>
        <w:textAlignment w:val="auto"/>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七、评审规则</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请登录“全国大学生创业服务网”（cy.ncss.cn）查看具体</w:t>
      </w:r>
      <w:bookmarkStart w:id="5" w:name="page16"/>
      <w:bookmarkEnd w:id="5"/>
      <w:r>
        <w:rPr>
          <w:rFonts w:hint="eastAsia" w:ascii="仿宋" w:hAnsi="仿宋" w:eastAsia="仿宋" w:cs="仿宋"/>
          <w:sz w:val="32"/>
          <w:szCs w:val="32"/>
        </w:rPr>
        <w:t>内容。</w:t>
      </w:r>
    </w:p>
    <w:p>
      <w:pPr>
        <w:keepNext w:val="0"/>
        <w:keepLines w:val="0"/>
        <w:pageBreakBefore w:val="0"/>
        <w:widowControl/>
        <w:kinsoku/>
        <w:wordWrap/>
        <w:overflowPunct/>
        <w:topLinePunct w:val="0"/>
        <w:autoSpaceDE/>
        <w:autoSpaceDN/>
        <w:bidi w:val="0"/>
        <w:adjustRightInd w:val="0"/>
        <w:snapToGrid/>
        <w:spacing w:line="560" w:lineRule="exact"/>
        <w:ind w:firstLine="643" w:firstLineChars="200"/>
        <w:textAlignment w:val="auto"/>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八、奖项设置</w:t>
      </w:r>
    </w:p>
    <w:p>
      <w:pPr>
        <w:keepNext w:val="0"/>
        <w:keepLines w:val="0"/>
        <w:pageBreakBefore w:val="0"/>
        <w:widowControl/>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详见主通知。</w:t>
      </w:r>
    </w:p>
    <w:p>
      <w:pPr>
        <w:keepNext w:val="0"/>
        <w:keepLines w:val="0"/>
        <w:pageBreakBefore w:val="0"/>
        <w:widowControl/>
        <w:kinsoku/>
        <w:wordWrap/>
        <w:overflowPunct/>
        <w:topLinePunct w:val="0"/>
        <w:autoSpaceDE/>
        <w:autoSpaceDN/>
        <w:bidi w:val="0"/>
        <w:adjustRightInd w:val="0"/>
        <w:snapToGrid/>
        <w:spacing w:line="560" w:lineRule="exact"/>
        <w:ind w:firstLine="643" w:firstLineChars="200"/>
        <w:textAlignment w:val="auto"/>
        <w:rPr>
          <w:rFonts w:hint="eastAsia" w:asciiTheme="majorEastAsia" w:hAnsiTheme="majorEastAsia" w:eastAsiaTheme="majorEastAsia" w:cstheme="majorEastAsia"/>
          <w:b/>
          <w:bCs/>
          <w:sz w:val="32"/>
          <w:szCs w:val="32"/>
          <w:lang w:val="en-US" w:eastAsia="zh-CN"/>
        </w:rPr>
      </w:pPr>
      <w:r>
        <w:rPr>
          <w:rFonts w:hint="eastAsia" w:asciiTheme="majorEastAsia" w:hAnsiTheme="majorEastAsia" w:eastAsiaTheme="majorEastAsia" w:cstheme="majorEastAsia"/>
          <w:b/>
          <w:bCs/>
          <w:sz w:val="32"/>
          <w:szCs w:val="32"/>
          <w:lang w:val="en-US" w:eastAsia="zh-CN"/>
        </w:rPr>
        <w:t>九、其他</w:t>
      </w:r>
    </w:p>
    <w:p>
      <w:pPr>
        <w:keepNext w:val="0"/>
        <w:keepLines w:val="0"/>
        <w:pageBreakBefore w:val="0"/>
        <w:widowControl/>
        <w:kinsoku/>
        <w:wordWrap/>
        <w:overflowPunct/>
        <w:topLinePunct w:val="0"/>
        <w:autoSpaceDE/>
        <w:autoSpaceDN/>
        <w:bidi w:val="0"/>
        <w:adjustRightInd w:val="0"/>
        <w:snapToGrid/>
        <w:spacing w:line="560" w:lineRule="exact"/>
        <w:ind w:firstLine="640" w:firstLineChars="200"/>
        <w:jc w:val="left"/>
        <w:textAlignment w:val="auto"/>
        <w:rPr>
          <w:rFonts w:hint="eastAsia" w:ascii="仿宋" w:hAnsi="仿宋" w:eastAsia="仿宋" w:cs="仿宋"/>
          <w:color w:val="auto"/>
          <w:sz w:val="32"/>
          <w:szCs w:val="32"/>
          <w:highlight w:val="none"/>
          <w:lang w:val="en-US" w:eastAsia="zh-CN"/>
        </w:rPr>
      </w:pPr>
      <w:r>
        <w:rPr>
          <w:rFonts w:hint="eastAsia" w:ascii="仿宋" w:hAnsi="仿宋" w:eastAsia="仿宋" w:cs="仿宋"/>
          <w:color w:val="auto"/>
          <w:sz w:val="32"/>
          <w:szCs w:val="32"/>
          <w:highlight w:val="none"/>
        </w:rPr>
        <w:t>本附件所涉及条款的最终解释权归第五届</w:t>
      </w:r>
      <w:r>
        <w:rPr>
          <w:rFonts w:hint="eastAsia" w:ascii="仿宋" w:hAnsi="仿宋" w:eastAsia="仿宋" w:cs="仿宋"/>
          <w:color w:val="auto"/>
          <w:sz w:val="32"/>
          <w:szCs w:val="32"/>
          <w:highlight w:val="none"/>
          <w:lang w:val="en-US" w:eastAsia="zh-CN"/>
        </w:rPr>
        <w:t>黑龙江省</w:t>
      </w:r>
      <w:r>
        <w:rPr>
          <w:rFonts w:hint="eastAsia" w:ascii="仿宋" w:hAnsi="仿宋" w:eastAsia="仿宋" w:cs="仿宋"/>
          <w:color w:val="auto"/>
          <w:sz w:val="32"/>
          <w:szCs w:val="32"/>
          <w:highlight w:val="none"/>
        </w:rPr>
        <w:t>“互联</w:t>
      </w:r>
      <w:r>
        <w:rPr>
          <w:rFonts w:hint="eastAsia" w:ascii="仿宋" w:hAnsi="仿宋" w:eastAsia="仿宋" w:cs="仿宋"/>
          <w:color w:val="auto"/>
          <w:sz w:val="32"/>
          <w:szCs w:val="32"/>
          <w:highlight w:val="none"/>
          <w:lang w:eastAsia="zh-CN"/>
        </w:rPr>
        <w:t>网</w:t>
      </w:r>
      <w:r>
        <w:rPr>
          <w:rFonts w:hint="eastAsia" w:ascii="仿宋" w:hAnsi="仿宋" w:eastAsia="仿宋" w:cs="仿宋"/>
          <w:color w:val="auto"/>
          <w:sz w:val="32"/>
          <w:szCs w:val="32"/>
          <w:highlight w:val="none"/>
        </w:rPr>
        <w:t>+”大学生创新创业大赛组委会所有。</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1</w:t>
                    </w:r>
                    <w:r>
                      <w:rPr>
                        <w:rFonts w:hint="eastAsia" w:eastAsia="宋体"/>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647CAE"/>
    <w:rsid w:val="18A92F49"/>
    <w:rsid w:val="19312105"/>
    <w:rsid w:val="19A86764"/>
    <w:rsid w:val="1CF83FA9"/>
    <w:rsid w:val="214934A6"/>
    <w:rsid w:val="244A674C"/>
    <w:rsid w:val="28F24972"/>
    <w:rsid w:val="2B9D2F13"/>
    <w:rsid w:val="336E7A4F"/>
    <w:rsid w:val="383A541B"/>
    <w:rsid w:val="424A7EC0"/>
    <w:rsid w:val="4C1C7D53"/>
    <w:rsid w:val="4EB866ED"/>
    <w:rsid w:val="505F1878"/>
    <w:rsid w:val="515F410A"/>
    <w:rsid w:val="567F1BC0"/>
    <w:rsid w:val="57936AEF"/>
    <w:rsid w:val="583A16C4"/>
    <w:rsid w:val="5D293048"/>
    <w:rsid w:val="5DF701AC"/>
    <w:rsid w:val="5E8157F9"/>
    <w:rsid w:val="63DE795E"/>
    <w:rsid w:val="6B7072B6"/>
    <w:rsid w:val="6E8F7D4D"/>
    <w:rsid w:val="72C20229"/>
    <w:rsid w:val="75BE6A6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Calibri" w:cs="Arial"/>
    </w:rPr>
  </w:style>
  <w:style w:type="character" w:default="1" w:styleId="5">
    <w:name w:val="Default Paragraph Font"/>
    <w:qFormat/>
    <w:uiPriority w:val="0"/>
  </w:style>
  <w:style w:type="table" w:default="1" w:styleId="4">
    <w:name w:val="Normal Table"/>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3274</Words>
  <Characters>3431</Characters>
  <Paragraphs>145</Paragraphs>
  <TotalTime>7</TotalTime>
  <ScaleCrop>false</ScaleCrop>
  <LinksUpToDate>false</LinksUpToDate>
  <CharactersWithSpaces>3551</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2019-04-09T00:31:00Z</dcterms:created>
  <dc:creator>qzuser</dc:creator>
  <cp:lastModifiedBy>北国祭酒</cp:lastModifiedBy>
  <dcterms:modified xsi:type="dcterms:W3CDTF">2019-05-06T03:27:45Z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