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val="0"/>
        <w:spacing w:line="560" w:lineRule="exact"/>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eastAsia="zh-CN"/>
        </w:rPr>
        <w:t>附件</w:t>
      </w:r>
      <w:r>
        <w:rPr>
          <w:rFonts w:hint="eastAsia" w:ascii="仿宋" w:hAnsi="仿宋" w:eastAsia="仿宋" w:cs="仿宋"/>
          <w:b w:val="0"/>
          <w:bCs w:val="0"/>
          <w:color w:val="000000"/>
          <w:sz w:val="32"/>
          <w:szCs w:val="32"/>
          <w:lang w:val="en-US" w:eastAsia="zh-CN"/>
        </w:rPr>
        <w:t>2</w:t>
      </w:r>
    </w:p>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宋体" w:hAnsi="宋体" w:eastAsia="宋体" w:cs="宋体"/>
          <w:b/>
          <w:bCs/>
          <w:color w:val="000000"/>
          <w:sz w:val="36"/>
          <w:szCs w:val="36"/>
        </w:rPr>
      </w:pPr>
    </w:p>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宋体" w:hAnsi="宋体" w:eastAsia="宋体" w:cs="宋体"/>
          <w:b/>
          <w:bCs/>
          <w:color w:val="000000"/>
          <w:sz w:val="36"/>
          <w:szCs w:val="36"/>
        </w:rPr>
      </w:pPr>
      <w:r>
        <w:rPr>
          <w:rFonts w:hint="eastAsia" w:ascii="宋体" w:hAnsi="宋体" w:eastAsia="宋体" w:cs="宋体"/>
          <w:b/>
          <w:bCs/>
          <w:color w:val="000000"/>
          <w:sz w:val="36"/>
          <w:szCs w:val="36"/>
        </w:rPr>
        <w:t>第</w:t>
      </w:r>
      <w:r>
        <w:rPr>
          <w:rFonts w:hint="eastAsia" w:ascii="宋体" w:hAnsi="宋体" w:eastAsia="宋体" w:cs="宋体"/>
          <w:b/>
          <w:bCs/>
          <w:color w:val="000000"/>
          <w:sz w:val="36"/>
          <w:szCs w:val="36"/>
          <w:lang w:eastAsia="zh-CN"/>
        </w:rPr>
        <w:t>五</w:t>
      </w:r>
      <w:r>
        <w:rPr>
          <w:rFonts w:hint="eastAsia" w:ascii="宋体" w:hAnsi="宋体" w:eastAsia="宋体" w:cs="宋体"/>
          <w:b/>
          <w:bCs/>
          <w:color w:val="000000"/>
          <w:sz w:val="36"/>
          <w:szCs w:val="36"/>
        </w:rPr>
        <w:t>届中国“互联网+”大学生创新创业大赛</w:t>
      </w:r>
    </w:p>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宋体" w:hAnsi="宋体" w:eastAsia="宋体" w:cs="宋体"/>
          <w:b/>
          <w:bCs/>
          <w:color w:val="000000"/>
          <w:sz w:val="36"/>
          <w:szCs w:val="36"/>
        </w:rPr>
      </w:pPr>
      <w:r>
        <w:rPr>
          <w:rFonts w:hint="eastAsia" w:ascii="宋体" w:hAnsi="宋体" w:eastAsia="宋体" w:cs="宋体"/>
          <w:b/>
          <w:bCs/>
          <w:color w:val="000000"/>
          <w:sz w:val="36"/>
          <w:szCs w:val="36"/>
        </w:rPr>
        <w:t>黑龙江省“青年红色筑梦之旅”活动方案</w:t>
      </w:r>
    </w:p>
    <w:p>
      <w:pPr>
        <w:pStyle w:val="3"/>
        <w:keepNext w:val="0"/>
        <w:keepLines w:val="0"/>
        <w:pageBreakBefore w:val="0"/>
        <w:widowControl w:val="0"/>
        <w:kinsoku/>
        <w:wordWrap/>
        <w:overflowPunct/>
        <w:topLinePunct w:val="0"/>
        <w:autoSpaceDE/>
        <w:autoSpaceDN/>
        <w:bidi w:val="0"/>
        <w:spacing w:line="560" w:lineRule="exact"/>
        <w:ind w:left="0" w:leftChars="0" w:right="583" w:firstLine="0" w:firstLineChars="0"/>
        <w:textAlignment w:val="auto"/>
        <w:rPr>
          <w:rFonts w:hint="eastAsia" w:ascii="仿宋" w:hAnsi="仿宋" w:eastAsia="仿宋" w:cs="仿宋"/>
          <w:kern w:val="2"/>
          <w:sz w:val="32"/>
          <w:szCs w:val="32"/>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为深入落实习近平总书记给中国“互联网+”大学生创新创业大赛“青年红色筑梦之旅”大学生重要回信精神，黑龙江省教育厅决定结合本省实际，在更大范围、更高层次、更深程度上开展“青年红色筑梦之旅”活动，引导更多青年学生扎根龙江大地了解省情民情，在创新创业中增长智慧才干，在艰苦奋斗中锤炼意志品质，为黑龙江省全面振兴全方位振兴培养有理想、有本领、有担当的热血青春力量，活动方案如下。</w:t>
      </w:r>
    </w:p>
    <w:p>
      <w:pPr>
        <w:pStyle w:val="10"/>
        <w:keepNext w:val="0"/>
        <w:keepLines w:val="0"/>
        <w:pageBreakBefore w:val="0"/>
        <w:widowControl w:val="0"/>
        <w:numPr>
          <w:ilvl w:val="0"/>
          <w:numId w:val="1"/>
        </w:numPr>
        <w:kinsoku/>
        <w:wordWrap/>
        <w:overflowPunct/>
        <w:topLinePunct w:val="0"/>
        <w:autoSpaceDE/>
        <w:autoSpaceDN/>
        <w:bidi w:val="0"/>
        <w:spacing w:line="560" w:lineRule="exact"/>
        <w:ind w:left="981" w:firstLineChars="0"/>
        <w:textAlignment w:val="auto"/>
        <w:rPr>
          <w:rFonts w:hint="eastAsia" w:asciiTheme="minorEastAsia" w:hAnsiTheme="minorEastAsia" w:eastAsiaTheme="minorEastAsia" w:cstheme="minorEastAsia"/>
          <w:b/>
          <w:bCs/>
          <w:kern w:val="2"/>
          <w:sz w:val="32"/>
          <w:szCs w:val="32"/>
          <w:lang w:val="en-US" w:eastAsia="zh-CN" w:bidi="ar-SA"/>
        </w:rPr>
      </w:pPr>
      <w:r>
        <w:rPr>
          <w:rFonts w:hint="eastAsia" w:asciiTheme="minorEastAsia" w:hAnsiTheme="minorEastAsia" w:eastAsiaTheme="minorEastAsia" w:cstheme="minorEastAsia"/>
          <w:b/>
          <w:bCs/>
          <w:kern w:val="2"/>
          <w:sz w:val="32"/>
          <w:szCs w:val="32"/>
          <w:lang w:val="en-US" w:eastAsia="zh-CN" w:bidi="ar-SA"/>
        </w:rPr>
        <w:t>活动主题</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红色筑梦点亮人生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青春领航振兴中华</w:t>
      </w:r>
    </w:p>
    <w:p>
      <w:pPr>
        <w:pStyle w:val="10"/>
        <w:keepNext w:val="0"/>
        <w:keepLines w:val="0"/>
        <w:pageBreakBefore w:val="0"/>
        <w:widowControl w:val="0"/>
        <w:numPr>
          <w:ilvl w:val="0"/>
          <w:numId w:val="1"/>
        </w:numPr>
        <w:kinsoku/>
        <w:wordWrap/>
        <w:overflowPunct/>
        <w:topLinePunct w:val="0"/>
        <w:autoSpaceDE/>
        <w:autoSpaceDN/>
        <w:bidi w:val="0"/>
        <w:spacing w:line="560" w:lineRule="exact"/>
        <w:ind w:left="981" w:firstLineChars="0"/>
        <w:textAlignment w:val="auto"/>
        <w:rPr>
          <w:rFonts w:hint="eastAsia" w:asciiTheme="minorEastAsia" w:hAnsiTheme="minorEastAsia" w:eastAsiaTheme="minorEastAsia" w:cstheme="minorEastAsia"/>
          <w:b/>
          <w:bCs/>
          <w:kern w:val="2"/>
          <w:sz w:val="32"/>
          <w:szCs w:val="32"/>
          <w:lang w:val="en-US" w:eastAsia="zh-CN" w:bidi="ar-SA"/>
        </w:rPr>
      </w:pPr>
      <w:r>
        <w:rPr>
          <w:rFonts w:hint="eastAsia" w:asciiTheme="minorEastAsia" w:hAnsiTheme="minorEastAsia" w:eastAsiaTheme="minorEastAsia" w:cstheme="minorEastAsia"/>
          <w:b/>
          <w:bCs/>
          <w:kern w:val="2"/>
          <w:sz w:val="32"/>
          <w:szCs w:val="32"/>
          <w:lang w:val="en-US" w:eastAsia="zh-CN" w:bidi="ar-SA"/>
        </w:rPr>
        <w:t>活动目标</w:t>
      </w:r>
    </w:p>
    <w:p>
      <w:pPr>
        <w:pStyle w:val="10"/>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kern w:val="2"/>
          <w:sz w:val="32"/>
          <w:szCs w:val="32"/>
          <w:lang w:val="en-US" w:eastAsia="zh-CN" w:bidi="ar-SA"/>
        </w:rPr>
        <w:t>全面贯彻落实习近平总书记重要回信精神，紧密结合地方特色，大力弘扬东北抗联精神、北大荒精神、大庆精神、铁人精神等龙江优秀精神，推动创新创业教育与思想政治教育相融合，打造龙江创业青年最大的思政课堂。组织我省大学生依托自身专业优势，应用创新创业成果推动乡村经济发展，从质量兴农、绿色兴农、科技兴农、电商兴农、教育兴农等多个方面开展帮扶工作，把高校的智力、技术和项目资源送到田间地头，与农业、农村、农民充分结合，助力精准扶贫、乡村振兴和社区治理，用创新创业的生动实践汇聚起现代化新龙江建设的磅礴力量。</w:t>
      </w:r>
    </w:p>
    <w:p>
      <w:pPr>
        <w:pStyle w:val="10"/>
        <w:keepNext w:val="0"/>
        <w:keepLines w:val="0"/>
        <w:pageBreakBefore w:val="0"/>
        <w:widowControl w:val="0"/>
        <w:numPr>
          <w:ilvl w:val="0"/>
          <w:numId w:val="1"/>
        </w:numPr>
        <w:kinsoku/>
        <w:wordWrap/>
        <w:overflowPunct/>
        <w:topLinePunct w:val="0"/>
        <w:autoSpaceDE/>
        <w:autoSpaceDN/>
        <w:bidi w:val="0"/>
        <w:spacing w:line="560" w:lineRule="exact"/>
        <w:ind w:left="981" w:firstLineChars="0"/>
        <w:textAlignment w:val="auto"/>
        <w:rPr>
          <w:rFonts w:hint="eastAsia" w:asciiTheme="minorEastAsia" w:hAnsiTheme="minorEastAsia" w:eastAsiaTheme="minorEastAsia" w:cstheme="minorEastAsia"/>
          <w:b/>
          <w:bCs/>
          <w:kern w:val="2"/>
          <w:sz w:val="32"/>
          <w:szCs w:val="32"/>
          <w:lang w:val="en-US" w:eastAsia="zh-CN" w:bidi="ar-SA"/>
        </w:rPr>
      </w:pPr>
      <w:r>
        <w:rPr>
          <w:rFonts w:hint="eastAsia" w:asciiTheme="minorEastAsia" w:hAnsiTheme="minorEastAsia" w:eastAsiaTheme="minorEastAsia" w:cstheme="minorEastAsia"/>
          <w:b/>
          <w:bCs/>
          <w:kern w:val="2"/>
          <w:sz w:val="32"/>
          <w:szCs w:val="32"/>
          <w:lang w:val="en-US" w:eastAsia="zh-CN" w:bidi="ar-SA"/>
        </w:rPr>
        <w:t>活动及赛程安排</w:t>
      </w:r>
    </w:p>
    <w:p>
      <w:pPr>
        <w:pStyle w:val="10"/>
        <w:keepNext w:val="0"/>
        <w:keepLines w:val="0"/>
        <w:pageBreakBefore w:val="0"/>
        <w:widowControl w:val="0"/>
        <w:kinsoku/>
        <w:wordWrap/>
        <w:overflowPunct/>
        <w:topLinePunct w:val="0"/>
        <w:autoSpaceDE/>
        <w:autoSpaceDN/>
        <w:bidi w:val="0"/>
        <w:spacing w:line="560" w:lineRule="exact"/>
        <w:ind w:firstLine="640" w:firstLineChars="0"/>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1</w:t>
      </w:r>
      <w:r>
        <w:rPr>
          <w:rFonts w:hint="eastAsia" w:ascii="仿宋" w:hAnsi="仿宋" w:eastAsia="仿宋" w:cs="仿宋"/>
          <w:b/>
          <w:bCs/>
          <w:sz w:val="32"/>
          <w:szCs w:val="32"/>
        </w:rPr>
        <w:t>．</w:t>
      </w:r>
      <w:r>
        <w:rPr>
          <w:rFonts w:hint="eastAsia" w:ascii="仿宋" w:hAnsi="仿宋" w:eastAsia="仿宋" w:cs="仿宋"/>
          <w:b/>
          <w:bCs/>
          <w:kern w:val="2"/>
          <w:sz w:val="32"/>
          <w:szCs w:val="32"/>
          <w:lang w:val="en-US" w:eastAsia="zh-CN" w:bidi="ar-SA"/>
        </w:rPr>
        <w:t>制定方案（2019年4月）。</w:t>
      </w:r>
      <w:r>
        <w:rPr>
          <w:rFonts w:hint="eastAsia" w:ascii="仿宋" w:hAnsi="仿宋" w:eastAsia="仿宋" w:cs="仿宋"/>
          <w:kern w:val="2"/>
          <w:sz w:val="32"/>
          <w:szCs w:val="32"/>
          <w:lang w:val="en-US" w:eastAsia="zh-CN" w:bidi="ar-SA"/>
        </w:rPr>
        <w:t>各高校要精心制定 2019 年“青年红色筑梦之旅”活动方案。主动联系当地政府农业、扶贫、环保等有关部门，扎实做好乡村振兴、精准扶贫脱贫、社区治理等方面的需求调研，跟踪调研上一年度“青年红色筑梦之旅”活动项目进展情况，形成典型经验材料，制定详细活动方案，明确活动时间、地点、规模、形式、支持条件等内容，并于</w:t>
      </w:r>
      <w:r>
        <w:rPr>
          <w:rFonts w:hint="eastAsia" w:hAnsi="仿宋" w:cs="仿宋"/>
          <w:kern w:val="2"/>
          <w:sz w:val="32"/>
          <w:szCs w:val="32"/>
          <w:lang w:val="en-US" w:eastAsia="zh-CN" w:bidi="ar-SA"/>
        </w:rPr>
        <w:t>5</w:t>
      </w:r>
      <w:r>
        <w:rPr>
          <w:rFonts w:hint="eastAsia" w:ascii="仿宋" w:hAnsi="仿宋" w:eastAsia="仿宋" w:cs="仿宋"/>
          <w:kern w:val="2"/>
          <w:sz w:val="32"/>
          <w:szCs w:val="32"/>
          <w:lang w:val="en-US" w:eastAsia="zh-CN" w:bidi="ar-SA"/>
        </w:rPr>
        <w:t>月</w:t>
      </w:r>
      <w:r>
        <w:rPr>
          <w:rFonts w:hint="eastAsia" w:hAnsi="仿宋" w:cs="仿宋"/>
          <w:kern w:val="2"/>
          <w:sz w:val="32"/>
          <w:szCs w:val="32"/>
          <w:lang w:val="en-US" w:eastAsia="zh-CN" w:bidi="ar-SA"/>
        </w:rPr>
        <w:t>20日</w:t>
      </w:r>
      <w:r>
        <w:rPr>
          <w:rFonts w:hint="eastAsia" w:ascii="仿宋" w:hAnsi="仿宋" w:eastAsia="仿宋" w:cs="仿宋"/>
          <w:kern w:val="2"/>
          <w:sz w:val="32"/>
          <w:szCs w:val="32"/>
          <w:lang w:val="en-US" w:eastAsia="zh-CN" w:bidi="ar-SA"/>
        </w:rPr>
        <w:t>前报送</w:t>
      </w:r>
      <w:r>
        <w:rPr>
          <w:rFonts w:hint="eastAsia" w:hAnsi="仿宋" w:cs="仿宋"/>
          <w:kern w:val="2"/>
          <w:sz w:val="32"/>
          <w:szCs w:val="32"/>
          <w:lang w:val="en-US" w:eastAsia="zh-CN" w:bidi="ar-SA"/>
        </w:rPr>
        <w:t>至</w:t>
      </w:r>
      <w:r>
        <w:rPr>
          <w:rFonts w:hint="eastAsia" w:ascii="仿宋" w:hAnsi="仿宋" w:eastAsia="仿宋" w:cs="仿宋"/>
          <w:kern w:val="2"/>
          <w:sz w:val="32"/>
          <w:szCs w:val="32"/>
          <w:lang w:val="en-US" w:eastAsia="zh-CN" w:bidi="ar-SA"/>
        </w:rPr>
        <w:t>大赛组委会</w:t>
      </w:r>
      <w:r>
        <w:rPr>
          <w:rFonts w:hint="eastAsia" w:hAnsi="仿宋" w:cs="仿宋"/>
          <w:kern w:val="2"/>
          <w:sz w:val="32"/>
          <w:szCs w:val="32"/>
          <w:lang w:val="en-US" w:eastAsia="zh-CN" w:bidi="ar-SA"/>
        </w:rPr>
        <w:t>电子</w:t>
      </w:r>
      <w:r>
        <w:rPr>
          <w:rFonts w:hint="eastAsia" w:ascii="仿宋" w:hAnsi="仿宋" w:eastAsia="仿宋" w:cs="仿宋"/>
          <w:kern w:val="2"/>
          <w:sz w:val="32"/>
          <w:szCs w:val="32"/>
          <w:lang w:val="en-US" w:eastAsia="zh-CN" w:bidi="ar-SA"/>
        </w:rPr>
        <w:t>邮箱gjc408</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"mailto:zhulinqi@126.com" \h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@126.com</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w:t>
      </w:r>
    </w:p>
    <w:p>
      <w:pPr>
        <w:pStyle w:val="10"/>
        <w:keepNext w:val="0"/>
        <w:keepLines w:val="0"/>
        <w:pageBreakBefore w:val="0"/>
        <w:widowControl w:val="0"/>
        <w:kinsoku/>
        <w:wordWrap/>
        <w:overflowPunct/>
        <w:topLinePunct w:val="0"/>
        <w:autoSpaceDE/>
        <w:autoSpaceDN/>
        <w:bidi w:val="0"/>
        <w:spacing w:line="560" w:lineRule="exact"/>
        <w:ind w:left="0" w:leftChars="0" w:firstLine="643"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2</w:t>
      </w:r>
      <w:r>
        <w:rPr>
          <w:rFonts w:hint="eastAsia" w:ascii="仿宋" w:hAnsi="仿宋" w:eastAsia="仿宋" w:cs="仿宋"/>
          <w:b/>
          <w:bCs/>
          <w:sz w:val="32"/>
          <w:szCs w:val="32"/>
        </w:rPr>
        <w:t>．</w:t>
      </w:r>
      <w:r>
        <w:rPr>
          <w:rFonts w:hint="eastAsia" w:ascii="仿宋" w:hAnsi="仿宋" w:eastAsia="仿宋" w:cs="仿宋"/>
          <w:b/>
          <w:bCs/>
          <w:kern w:val="2"/>
          <w:sz w:val="32"/>
          <w:szCs w:val="32"/>
          <w:lang w:val="en-US" w:eastAsia="zh-CN" w:bidi="ar-SA"/>
        </w:rPr>
        <w:t>活动报名（2019 年 4-6月）。</w:t>
      </w:r>
      <w:r>
        <w:rPr>
          <w:rFonts w:hint="eastAsia" w:ascii="仿宋" w:hAnsi="仿宋" w:eastAsia="仿宋" w:cs="仿宋"/>
          <w:kern w:val="2"/>
          <w:sz w:val="32"/>
          <w:szCs w:val="32"/>
          <w:lang w:val="en-US" w:eastAsia="zh-CN" w:bidi="ar-SA"/>
        </w:rPr>
        <w:t>各高校要深入挖掘本校优质创新创业项目积极参与活动，组织团队登录“全国大学生创业服务网”(cy.ncss.cn)或微信公众号（名称为“全国大学生创业服务网”或“中国‘互联网+’大学生创新创业大赛”）进行报名，报名系统开放时间为4月5日至6月30日。</w:t>
      </w:r>
    </w:p>
    <w:p>
      <w:pPr>
        <w:pStyle w:val="3"/>
        <w:keepNext w:val="0"/>
        <w:keepLines w:val="0"/>
        <w:pageBreakBefore w:val="0"/>
        <w:widowControl w:val="0"/>
        <w:kinsoku/>
        <w:wordWrap/>
        <w:overflowPunct/>
        <w:topLinePunct w:val="0"/>
        <w:autoSpaceDE/>
        <w:autoSpaceDN/>
        <w:bidi w:val="0"/>
        <w:spacing w:line="560" w:lineRule="exact"/>
        <w:ind w:left="0" w:leftChars="0" w:right="289"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kern w:val="2"/>
          <w:sz w:val="32"/>
          <w:szCs w:val="32"/>
          <w:lang w:val="en-US" w:eastAsia="zh-CN" w:bidi="ar-SA"/>
        </w:rPr>
        <w:t>3</w:t>
      </w:r>
      <w:r>
        <w:rPr>
          <w:rFonts w:hint="eastAsia" w:ascii="仿宋" w:hAnsi="仿宋" w:eastAsia="仿宋" w:cs="仿宋"/>
          <w:b/>
          <w:bCs/>
          <w:sz w:val="32"/>
          <w:szCs w:val="32"/>
        </w:rPr>
        <w:t>．</w:t>
      </w:r>
      <w:r>
        <w:rPr>
          <w:rFonts w:hint="eastAsia" w:ascii="仿宋" w:hAnsi="仿宋" w:eastAsia="仿宋" w:cs="仿宋"/>
          <w:b/>
          <w:bCs/>
          <w:kern w:val="2"/>
          <w:sz w:val="32"/>
          <w:szCs w:val="32"/>
          <w:lang w:val="en-US" w:eastAsia="zh-CN" w:bidi="ar-SA"/>
        </w:rPr>
        <w:t>启动仪式及全国对接活动（2019年6月）。</w:t>
      </w:r>
      <w:r>
        <w:rPr>
          <w:rFonts w:hint="eastAsia" w:ascii="仿宋" w:hAnsi="仿宋" w:eastAsia="仿宋" w:cs="仿宋"/>
          <w:kern w:val="2"/>
          <w:sz w:val="32"/>
          <w:szCs w:val="32"/>
          <w:lang w:val="en-US" w:eastAsia="zh-CN" w:bidi="ar-SA"/>
        </w:rPr>
        <w:t>省赛组委会拟于 6月中旬，以大庆油田开发60周年、大庆建市40周年为契机，由大庆师范学院承办、大庆地区高校协办、全省高校参</w:t>
      </w:r>
      <w:r>
        <w:rPr>
          <w:rFonts w:hint="eastAsia" w:ascii="仿宋" w:hAnsi="仿宋" w:eastAsia="仿宋" w:cs="仿宋"/>
          <w:color w:val="000000" w:themeColor="text1"/>
          <w:kern w:val="2"/>
          <w:sz w:val="32"/>
          <w:szCs w:val="32"/>
          <w:lang w:val="en-US" w:eastAsia="zh-CN" w:bidi="ar-SA"/>
        </w:rPr>
        <w:t>与（具体安排另行通知），举办黑龙江省“青年红色筑梦之旅”活动启动仪式，继续发挥黑龙江省“青年红色筑梦之旅</w:t>
      </w:r>
      <w:r>
        <w:rPr>
          <w:rFonts w:hint="eastAsia" w:ascii="仿宋" w:hAnsi="仿宋" w:eastAsia="仿宋" w:cs="仿宋"/>
          <w:b w:val="0"/>
          <w:bCs w:val="0"/>
          <w:color w:val="000000" w:themeColor="text1"/>
          <w:sz w:val="32"/>
          <w:szCs w:val="32"/>
          <w:lang w:val="en-US" w:eastAsia="zh-CN"/>
        </w:rPr>
        <w:t>”活动的文化特色和原创精神</w:t>
      </w:r>
      <w:r>
        <w:rPr>
          <w:rFonts w:hint="eastAsia" w:ascii="仿宋" w:hAnsi="仿宋" w:eastAsia="仿宋" w:cs="仿宋"/>
          <w:b w:val="0"/>
          <w:bCs w:val="0"/>
          <w:sz w:val="32"/>
          <w:szCs w:val="32"/>
          <w:lang w:val="en-US" w:eastAsia="zh-CN"/>
        </w:rPr>
        <w:t>，生动运用话剧、舞蹈、歌曲、电影等创新形式</w:t>
      </w:r>
      <w:r>
        <w:rPr>
          <w:rFonts w:hint="eastAsia" w:ascii="仿宋" w:hAnsi="仿宋" w:eastAsia="仿宋" w:cs="仿宋"/>
          <w:sz w:val="32"/>
          <w:szCs w:val="32"/>
          <w:lang w:val="en-US" w:eastAsia="zh-CN"/>
        </w:rPr>
        <w:t>展现红色传承，讲述精彩故事，</w:t>
      </w:r>
      <w:r>
        <w:rPr>
          <w:rFonts w:hint="eastAsia" w:ascii="仿宋" w:hAnsi="仿宋" w:eastAsia="仿宋" w:cs="仿宋"/>
          <w:b w:val="0"/>
          <w:bCs w:val="0"/>
          <w:sz w:val="32"/>
          <w:szCs w:val="32"/>
          <w:lang w:val="en-US" w:eastAsia="zh-CN"/>
        </w:rPr>
        <w:t>带领观众穿越时空，重温油田前辈伟大而艰辛的创业史，</w:t>
      </w:r>
      <w:r>
        <w:rPr>
          <w:rFonts w:hint="eastAsia" w:ascii="仿宋" w:hAnsi="仿宋" w:eastAsia="仿宋" w:cs="仿宋"/>
          <w:sz w:val="32"/>
          <w:szCs w:val="32"/>
          <w:lang w:val="en-US" w:eastAsia="zh-CN"/>
        </w:rPr>
        <w:t>提升活动的吸引力和感染力；通过</w:t>
      </w:r>
      <w:r>
        <w:rPr>
          <w:rFonts w:hint="eastAsia" w:ascii="仿宋" w:hAnsi="仿宋" w:eastAsia="仿宋" w:cs="仿宋"/>
          <w:sz w:val="32"/>
          <w:szCs w:val="32"/>
          <w:lang w:eastAsia="zh-CN"/>
        </w:rPr>
        <w:t>组织参会师生</w:t>
      </w:r>
      <w:r>
        <w:rPr>
          <w:rFonts w:hint="eastAsia" w:ascii="仿宋" w:hAnsi="仿宋" w:eastAsia="仿宋" w:cs="仿宋"/>
          <w:sz w:val="32"/>
          <w:szCs w:val="32"/>
          <w:lang w:val="en-US" w:eastAsia="zh-CN"/>
        </w:rPr>
        <w:t>深入油田钻井观摩原油生产、前往铁人纪念馆现场参观、与油田开发的亲历者和一线石油工人座谈等多种鲜活方式，亲身感受大庆精神、铁人精神的形成条件和在新时代下的丰富内涵，推动大学生将创新创业的“青春梦”融入</w:t>
      </w:r>
      <w:r>
        <w:rPr>
          <w:rFonts w:hint="eastAsia" w:ascii="仿宋" w:hAnsi="仿宋" w:eastAsia="仿宋" w:cs="仿宋"/>
          <w:sz w:val="32"/>
          <w:szCs w:val="32"/>
        </w:rPr>
        <w:t>实现民族复兴的“中国梦”</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打造一堂聚人气、有朝气、凝心气、接地气的创业大学生思政金课。</w:t>
      </w:r>
    </w:p>
    <w:p>
      <w:pPr>
        <w:pStyle w:val="3"/>
        <w:keepNext w:val="0"/>
        <w:keepLines w:val="0"/>
        <w:pageBreakBefore w:val="0"/>
        <w:widowControl w:val="0"/>
        <w:kinsoku/>
        <w:wordWrap/>
        <w:overflowPunct/>
        <w:topLinePunct w:val="0"/>
        <w:autoSpaceDE/>
        <w:autoSpaceDN/>
        <w:bidi w:val="0"/>
        <w:spacing w:line="560" w:lineRule="exact"/>
        <w:ind w:left="0" w:leftChars="0" w:right="289"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同时，邀请各省优秀团队齐集龙江，来到大庆这座“</w:t>
      </w:r>
      <w:bookmarkStart w:id="0" w:name="_GoBack"/>
      <w:r>
        <w:rPr>
          <w:rFonts w:hint="eastAsia" w:ascii="仿宋" w:hAnsi="仿宋" w:eastAsia="仿宋" w:cs="仿宋"/>
          <w:kern w:val="2"/>
          <w:sz w:val="32"/>
          <w:szCs w:val="32"/>
          <w:lang w:val="en-US" w:eastAsia="zh-CN" w:bidi="ar-SA"/>
        </w:rPr>
        <w:t>绿</w:t>
      </w:r>
      <w:r>
        <w:rPr>
          <w:rFonts w:hint="eastAsia" w:ascii="仿宋" w:hAnsi="仿宋" w:eastAsia="仿宋" w:cs="仿宋"/>
          <w:sz w:val="32"/>
          <w:szCs w:val="32"/>
          <w:lang w:val="en-US" w:eastAsia="zh-CN"/>
        </w:rPr>
        <w:t>色油画之都、天然百湖之城、北国温泉之乡</w:t>
      </w:r>
      <w:bookmarkEnd w:id="0"/>
      <w:r>
        <w:rPr>
          <w:rFonts w:hint="eastAsia" w:ascii="仿宋" w:hAnsi="仿宋" w:eastAsia="仿宋" w:cs="仿宋"/>
          <w:sz w:val="32"/>
          <w:szCs w:val="32"/>
          <w:lang w:val="en-US" w:eastAsia="zh-CN"/>
        </w:rPr>
        <w:t>”的创业之城，搭建农产品销售、环境保护、旅游资源开发、文化创意等相关行业领域的全国性项目对接活动平台，共筑创新创业青年的红色之梦、时代之梦、青春之梦，为第五届中国“互联网+”大学生创新创业大赛添彩，为建国70周年献礼。</w:t>
      </w:r>
    </w:p>
    <w:p>
      <w:pPr>
        <w:pStyle w:val="3"/>
        <w:keepNext w:val="0"/>
        <w:keepLines w:val="0"/>
        <w:pageBreakBefore w:val="0"/>
        <w:widowControl w:val="0"/>
        <w:kinsoku/>
        <w:wordWrap/>
        <w:overflowPunct/>
        <w:topLinePunct w:val="0"/>
        <w:autoSpaceDE/>
        <w:autoSpaceDN/>
        <w:bidi w:val="0"/>
        <w:spacing w:line="560" w:lineRule="exact"/>
        <w:ind w:left="0" w:leftChars="0" w:right="289"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组织实施（2019年4-7月）。</w:t>
      </w:r>
      <w:r>
        <w:rPr>
          <w:rFonts w:hint="eastAsia" w:ascii="仿宋" w:hAnsi="仿宋" w:eastAsia="仿宋" w:cs="仿宋"/>
          <w:sz w:val="32"/>
          <w:szCs w:val="32"/>
          <w:lang w:val="en-US" w:eastAsia="zh-CN"/>
        </w:rPr>
        <w:t>各高校负责组织本校的“青年红色筑梦之旅”活动，做好需求对接、培训、宣传等工作。组织理工、农林、医学、师范、 法律、人文社科等各专业大学生以及企业家、投资人、社会工作者等，以“科技龙江小分队”“健康龙江小分队”“幸福龙江小分队”“教育龙江小分队”“法治龙江小分队”“大美龙江小分队”“政策宣讲小分队”或项目团队组团等形式，走进革命老区、贫困地区、城乡社区，从乡村振兴、精准扶贫、社区治理等多个方面开展帮扶工作，推动当地经济建设、政治建设、文化建设、社会建设、生态文明建设，为龙江振兴发展贡献智慧。</w:t>
      </w:r>
    </w:p>
    <w:p>
      <w:pPr>
        <w:pStyle w:val="3"/>
        <w:keepNext w:val="0"/>
        <w:keepLines w:val="0"/>
        <w:pageBreakBefore w:val="0"/>
        <w:widowControl w:val="0"/>
        <w:kinsoku/>
        <w:wordWrap/>
        <w:overflowPunct/>
        <w:topLinePunct w:val="0"/>
        <w:autoSpaceDE/>
        <w:autoSpaceDN/>
        <w:bidi w:val="0"/>
        <w:spacing w:line="560" w:lineRule="exact"/>
        <w:ind w:left="0" w:leftChars="0" w:right="289"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高校要通过大学生创新创业训练计划项目、创新创业专项经费、师生共创、校地协同等多种形式，努力实现项目长期对接，并推出一批帮扶品牌项目和帮扶示范区，发挥辐射带动作用。要积极争取相关部门、地方政府、行业企业、公益机构、投资机构等各方支持，通过政策倾斜、资金支持、设立公益基金等方式为活动提供保障。</w:t>
      </w:r>
    </w:p>
    <w:p>
      <w:pPr>
        <w:pStyle w:val="3"/>
        <w:keepNext w:val="0"/>
        <w:keepLines w:val="0"/>
        <w:pageBreakBefore w:val="0"/>
        <w:widowControl w:val="0"/>
        <w:numPr>
          <w:ilvl w:val="0"/>
          <w:numId w:val="0"/>
        </w:numPr>
        <w:kinsoku/>
        <w:wordWrap/>
        <w:overflowPunct/>
        <w:topLinePunct w:val="0"/>
        <w:autoSpaceDE/>
        <w:autoSpaceDN/>
        <w:bidi w:val="0"/>
        <w:spacing w:line="560" w:lineRule="exact"/>
        <w:ind w:right="289" w:rightChars="0"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“青年红色筑梦之旅”赛道选拔（2019年4-8月）。</w:t>
      </w:r>
    </w:p>
    <w:p>
      <w:pPr>
        <w:pStyle w:val="3"/>
        <w:keepNext w:val="0"/>
        <w:keepLines w:val="0"/>
        <w:pageBreakBefore w:val="0"/>
        <w:widowControl w:val="0"/>
        <w:numPr>
          <w:ilvl w:val="0"/>
          <w:numId w:val="0"/>
        </w:numPr>
        <w:kinsoku/>
        <w:wordWrap/>
        <w:overflowPunct/>
        <w:topLinePunct w:val="0"/>
        <w:autoSpaceDE/>
        <w:autoSpaceDN/>
        <w:bidi w:val="0"/>
        <w:spacing w:line="560" w:lineRule="exact"/>
        <w:ind w:right="289"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参加“青年红色筑梦之旅”活动的项目，符合大赛参赛要求的，按《第五届中国“互联网+”大学生创新创业大赛“青年红色筑梦之旅”活动方案》及黑龙江省“互联网+”创新创业大赛通知要求，可自主选择参加大赛“青年红色筑梦之旅”赛道或其他赛道比赛（只能选择参加一个赛道）。“青年红色筑梦之旅”赛道单列奖项、单独设置评审指标，突出项目的社会贡献和公益价值。</w:t>
      </w:r>
    </w:p>
    <w:p>
      <w:pPr>
        <w:pStyle w:val="3"/>
        <w:keepNext w:val="0"/>
        <w:keepLines w:val="0"/>
        <w:pageBreakBefore w:val="0"/>
        <w:widowControl w:val="0"/>
        <w:kinsoku/>
        <w:wordWrap/>
        <w:overflowPunct/>
        <w:topLinePunct w:val="0"/>
        <w:autoSpaceDE/>
        <w:autoSpaceDN/>
        <w:bidi w:val="0"/>
        <w:spacing w:line="560" w:lineRule="exact"/>
        <w:ind w:left="0" w:leftChars="0" w:right="289"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参赛团队通过登录“全国大学生创业服务网”(cy.ncss.cn)或微信公众号（名称为“全国大学生创业服务网”或“中国‘互联网+’大学生创新创业大赛”）任一方式进行报名，省赛报名截止时间不得晚于6月30日。各高校登录cy.ncss.cn/gl/login 进行大赛管理和信息查看。各校级管理用户使用省赛组委会统一分配的账号进行登录。校级初赛的比赛环节、评审方式等由各高校负责组织，各高校应在 6 月底前完成校级初赛，推荐参加省赛的候选项目。省赛组委会将综合考虑各高校报名团队数、上届大赛成绩和创新创业教育工作情况等因素分配省赛名额。省赛组委会负责省级复赛的组织实施工作，并按照全国决赛评审规则，研究确定比赛环节、评审办法等重大事项，在7月底前完成对入围省级复赛参赛项目的网络评审，择优选拔项目参加现场比赛，8月底前完成省级决赛，决出省赛金奖、银奖、铜奖及单项奖若干，奖励对农村地区教育、科技、农业、医疗、扶贫等有突出贡献的项目团队、高校集体和优秀导师，遴选、培训代表黑龙江省参加10月全国总决赛的候选项目。</w:t>
      </w:r>
    </w:p>
    <w:p>
      <w:pPr>
        <w:pStyle w:val="3"/>
        <w:keepNext w:val="0"/>
        <w:keepLines w:val="0"/>
        <w:pageBreakBefore w:val="0"/>
        <w:widowControl w:val="0"/>
        <w:numPr>
          <w:ilvl w:val="0"/>
          <w:numId w:val="0"/>
        </w:numPr>
        <w:kinsoku/>
        <w:wordWrap/>
        <w:overflowPunct/>
        <w:topLinePunct w:val="0"/>
        <w:autoSpaceDE/>
        <w:autoSpaceDN/>
        <w:bidi w:val="0"/>
        <w:spacing w:line="560" w:lineRule="exact"/>
        <w:ind w:right="289" w:rightChars="0"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6</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总结表彰（2019年9-10月）。</w:t>
      </w:r>
      <w:r>
        <w:rPr>
          <w:rFonts w:hint="eastAsia" w:ascii="仿宋" w:hAnsi="仿宋" w:eastAsia="仿宋" w:cs="仿宋"/>
          <w:sz w:val="32"/>
          <w:szCs w:val="32"/>
          <w:lang w:val="en-US" w:eastAsia="zh-CN"/>
        </w:rPr>
        <w:t>各高校要及时做好经验总结和成果宣传，选树优秀典型，举办优秀团队先进事迹报告会。大赛组委会将推荐优秀项目参加全国总决赛期间举办“青年红色筑梦之旅”成果展，采取文字、图片、视频、实物相结合的方式做好优秀项目成果宣传推介工作，在更大范围和更深程度上推广优秀成果，为优秀项目团队对接政府优惠政策以及企业和投资机构的资金支持，遴选典型案例加入黑龙江省大学生创新创业教材及课程。</w:t>
      </w:r>
    </w:p>
    <w:p>
      <w:pPr>
        <w:pStyle w:val="3"/>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heme="minorEastAsia" w:hAnsiTheme="minorEastAsia" w:eastAsiaTheme="minorEastAsia" w:cstheme="minorEastAsia"/>
          <w:b/>
          <w:bCs/>
          <w:sz w:val="32"/>
          <w:szCs w:val="32"/>
          <w:lang w:eastAsia="zh-CN"/>
        </w:rPr>
      </w:pPr>
      <w:r>
        <w:rPr>
          <w:rFonts w:hint="eastAsia" w:asciiTheme="minorEastAsia" w:hAnsiTheme="minorEastAsia" w:eastAsiaTheme="minorEastAsia" w:cstheme="minorEastAsia"/>
          <w:b/>
          <w:bCs/>
          <w:sz w:val="32"/>
          <w:szCs w:val="32"/>
        </w:rPr>
        <w:t>四、“青年红色筑梦之旅”赛道</w:t>
      </w:r>
      <w:r>
        <w:rPr>
          <w:rFonts w:hint="eastAsia" w:asciiTheme="minorEastAsia" w:hAnsiTheme="minorEastAsia" w:eastAsiaTheme="minorEastAsia" w:cstheme="minorEastAsia"/>
          <w:b/>
          <w:bCs/>
          <w:sz w:val="32"/>
          <w:szCs w:val="32"/>
          <w:lang w:eastAsia="zh-CN"/>
        </w:rPr>
        <w:t>要求</w:t>
      </w:r>
    </w:p>
    <w:p>
      <w:pPr>
        <w:pStyle w:val="2"/>
        <w:keepNext w:val="0"/>
        <w:keepLines w:val="0"/>
        <w:pageBreakBefore w:val="0"/>
        <w:widowControl w:val="0"/>
        <w:kinsoku/>
        <w:wordWrap/>
        <w:overflowPunct/>
        <w:topLinePunct w:val="0"/>
        <w:autoSpaceDE/>
        <w:autoSpaceDN/>
        <w:bidi w:val="0"/>
        <w:adjustRightInd/>
        <w:spacing w:line="560" w:lineRule="exact"/>
        <w:ind w:left="0" w:leftChars="0" w:firstLine="643" w:firstLineChars="200"/>
        <w:textAlignment w:val="auto"/>
        <w:rPr>
          <w:rFonts w:hint="eastAsia" w:ascii="仿宋" w:hAnsi="仿宋" w:eastAsia="仿宋" w:cs="仿宋"/>
          <w:sz w:val="32"/>
          <w:szCs w:val="32"/>
        </w:rPr>
      </w:pPr>
      <w:r>
        <w:rPr>
          <w:rFonts w:hint="eastAsia" w:ascii="仿宋" w:hAnsi="仿宋" w:eastAsia="仿宋" w:cs="仿宋"/>
          <w:sz w:val="32"/>
          <w:szCs w:val="32"/>
        </w:rPr>
        <w:t>（一）参赛项目要求</w:t>
      </w:r>
    </w:p>
    <w:p>
      <w:pPr>
        <w:pStyle w:val="3"/>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1．参加“青年红色筑梦之旅”赛道的项目要在推进革命老区、贫困地区、城乡社区经济社会发展等方面有创新性、实效性和可持续性。</w:t>
      </w:r>
    </w:p>
    <w:p>
      <w:pPr>
        <w:pStyle w:val="3"/>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参赛项目须真实、健康、合法，无任何不良信息，项目立意应弘扬正能量，践行社会主义核心价值观。参赛项目不得侵犯他人知识产权；所涉及的发明创造、专利技术、资源等必须拥有清晰合法的知识产权或物权；抄袭、盗用、提供虚假材料或违反相关法律法规一经发现即刻丧失参赛相关权利并自负一切法律责任。</w:t>
      </w:r>
    </w:p>
    <w:p>
      <w:pPr>
        <w:pStyle w:val="3"/>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3．参</w:t>
      </w:r>
      <w:r>
        <w:rPr>
          <w:rFonts w:hint="eastAsia" w:ascii="仿宋" w:hAnsi="仿宋" w:eastAsia="仿宋" w:cs="仿宋"/>
          <w:sz w:val="32"/>
          <w:szCs w:val="32"/>
          <w:lang w:val="en-US" w:eastAsia="zh-CN"/>
        </w:rPr>
        <w:t>赛项目涉及他人知识产权的，报名时需提交完整的具有法律效力的所有人书面授权许可书、专利证书等；已完成工商登记注册的创业项目，报名时需提交营业执照及统一社会信用代码等相关复印件、单位概况、法定代表人情况、股权结构等。参赛项目可提供当前财务数据、已获投资情况、带动就业情况等相关证明材料。已获投资（或收入）1000 万元以上的参赛项目，请在省赛时提供相应佐证材料。</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4．以团队为单位报名参赛。允许跨校组建团队，每个团队的参赛成员不少于 3 人，须为项目的实际成员。参赛团队所报参赛创业项目，须为本团队策划或经营的项目，不得借用他人项目参赛。</w:t>
      </w:r>
    </w:p>
    <w:p>
      <w:pPr>
        <w:pStyle w:val="2"/>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5．已获往届中国“互联网+”大学生创新创业大赛全国总决赛各赛道金奖和银奖项目，不可报名参加第五届大赛</w:t>
      </w:r>
      <w:r>
        <w:rPr>
          <w:rFonts w:hint="eastAsia" w:ascii="仿宋" w:hAnsi="仿宋" w:eastAsia="仿宋" w:cs="仿宋"/>
          <w:b w:val="0"/>
          <w:bCs w:val="0"/>
          <w:sz w:val="32"/>
          <w:szCs w:val="32"/>
          <w:lang w:eastAsia="zh-CN"/>
        </w:rPr>
        <w:t>。</w:t>
      </w:r>
    </w:p>
    <w:p>
      <w:pPr>
        <w:pStyle w:val="2"/>
        <w:keepNext w:val="0"/>
        <w:keepLines w:val="0"/>
        <w:pageBreakBefore w:val="0"/>
        <w:widowControl w:val="0"/>
        <w:kinsoku/>
        <w:wordWrap/>
        <w:overflowPunct/>
        <w:topLinePunct w:val="0"/>
        <w:autoSpaceDE/>
        <w:autoSpaceDN/>
        <w:bidi w:val="0"/>
        <w:adjustRightInd/>
        <w:spacing w:line="560" w:lineRule="exact"/>
        <w:ind w:left="0" w:leftChars="0" w:firstLine="643" w:firstLineChars="200"/>
        <w:textAlignment w:val="auto"/>
        <w:rPr>
          <w:rFonts w:hint="eastAsia" w:ascii="仿宋" w:hAnsi="仿宋" w:eastAsia="仿宋" w:cs="仿宋"/>
          <w:sz w:val="32"/>
          <w:szCs w:val="32"/>
        </w:rPr>
      </w:pPr>
      <w:r>
        <w:rPr>
          <w:rFonts w:hint="eastAsia" w:ascii="仿宋" w:hAnsi="仿宋" w:eastAsia="仿宋" w:cs="仿宋"/>
          <w:sz w:val="32"/>
          <w:szCs w:val="32"/>
        </w:rPr>
        <w:t>（二）参赛组别和对象</w:t>
      </w:r>
    </w:p>
    <w:p>
      <w:pPr>
        <w:pStyle w:val="3"/>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参加大赛“青年红色筑梦之旅”赛道的项目须为参加“青年红色筑梦之旅”活动的项目。根据项目性质和特点，分为公益组、商业组。</w:t>
      </w:r>
    </w:p>
    <w:p>
      <w:pPr>
        <w:keepNext w:val="0"/>
        <w:keepLines w:val="0"/>
        <w:pageBreakBefore w:val="0"/>
        <w:widowControl w:val="0"/>
        <w:numPr>
          <w:ilvl w:val="0"/>
          <w:numId w:val="2"/>
        </w:numPr>
        <w:kinsoku/>
        <w:wordWrap/>
        <w:overflowPunct/>
        <w:topLinePunct w:val="0"/>
        <w:autoSpaceDE/>
        <w:autoSpaceDN/>
        <w:bidi w:val="0"/>
        <w:adjustRightIn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公益组。</w:t>
      </w:r>
      <w:r>
        <w:rPr>
          <w:rFonts w:hint="eastAsia" w:ascii="仿宋" w:hAnsi="仿宋" w:eastAsia="仿宋" w:cs="仿宋"/>
          <w:sz w:val="32"/>
          <w:szCs w:val="32"/>
        </w:rPr>
        <w:t>参赛项目以社会价值为导向，在公益服务领域具有较好的创意、产品或服务模式的创业计划和实践，并符合以下条件：</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(1)参赛申报主体为独立的公益项目或者社会组织，注册或未注册成立公益机构（或社会组织）的项目均可参赛。</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(2)参赛申报人须为项目实际负责人，须为普通高等学校在校生（可为本专科生、研究生，不含在职生），或毕业5 年以内的毕业生（2014年之后毕业的本专科生、研究生，不含在职生）。机构（或社会组织）法人代表在大赛通知发布之日后进行变更的不予认可。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(3)师生共创的公益项目，若符合“青年红色筑梦之旅”赛道要求，可以参加该组。</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2．商业组。</w:t>
      </w:r>
      <w:r>
        <w:rPr>
          <w:rFonts w:hint="eastAsia" w:ascii="仿宋" w:hAnsi="仿宋" w:eastAsia="仿宋" w:cs="仿宋"/>
          <w:sz w:val="32"/>
          <w:szCs w:val="32"/>
        </w:rPr>
        <w:t>参赛项目以商业手段解决农业农村和城乡社区发展的痛点问题、助力精准扶贫和乡村振兴，实现经济价值和社会价值的融合，并符合以下条件：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(1)参赛申报人须为项目实际负责人，须为普通高等学校在校生（可为本专科生、研究生，不含在职生），或毕业5 年以内的毕业生（2014 年之后毕业的本专科生、研究生，不含在职生）。企业法人代表在大赛通知发布之日后进行变更的不予认可。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(2)注册或未注册成立公司的项目均可参赛。已完成工商登记注册参赛项目的股权结构中，企业法人代表的股权不得少于 10%，参赛成员股权合计不得少于 1/3。如已注册成立机构或公司，学生须为法人代表。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(3)师生共创的商业组项目只能参加高教主赛道，不能报名参加“青年红色筑梦之旅”赛道。</w:t>
      </w:r>
    </w:p>
    <w:p>
      <w:pPr>
        <w:pStyle w:val="2"/>
        <w:keepNext w:val="0"/>
        <w:keepLines w:val="0"/>
        <w:pageBreakBefore w:val="0"/>
        <w:widowControl w:val="0"/>
        <w:kinsoku/>
        <w:wordWrap/>
        <w:overflowPunct/>
        <w:topLinePunct w:val="0"/>
        <w:autoSpaceDE/>
        <w:autoSpaceDN/>
        <w:bidi w:val="0"/>
        <w:adjustRightInd/>
        <w:spacing w:line="560" w:lineRule="exact"/>
        <w:ind w:left="0" w:leftChars="0"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（三）评审规则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请登录“全国大学生创业服务网”(cy.ncss.cn)查看具体内容。</w:t>
      </w:r>
    </w:p>
    <w:p>
      <w:pPr>
        <w:pStyle w:val="10"/>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hint="eastAsia" w:asciiTheme="minorEastAsia" w:hAnsiTheme="minorEastAsia" w:eastAsiaTheme="minorEastAsia" w:cstheme="minorEastAsia"/>
          <w:b/>
          <w:bCs/>
          <w:kern w:val="2"/>
          <w:sz w:val="32"/>
          <w:szCs w:val="32"/>
          <w:lang w:val="en-US" w:eastAsia="zh-CN" w:bidi="ar-SA"/>
        </w:rPr>
      </w:pPr>
      <w:r>
        <w:rPr>
          <w:rFonts w:hint="eastAsia" w:asciiTheme="minorEastAsia" w:hAnsiTheme="minorEastAsia" w:eastAsiaTheme="minorEastAsia" w:cstheme="minorEastAsia"/>
          <w:b/>
          <w:bCs/>
          <w:kern w:val="2"/>
          <w:sz w:val="32"/>
          <w:szCs w:val="32"/>
          <w:lang w:val="en-US" w:eastAsia="zh-CN" w:bidi="ar-SA"/>
        </w:rPr>
        <w:t>五、活动要求</w:t>
      </w:r>
    </w:p>
    <w:p>
      <w:pPr>
        <w:pStyle w:val="10"/>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1</w:t>
      </w:r>
      <w:r>
        <w:rPr>
          <w:rFonts w:hint="eastAsia" w:ascii="仿宋" w:hAnsi="仿宋" w:eastAsia="仿宋" w:cs="仿宋"/>
          <w:b/>
          <w:bCs/>
          <w:sz w:val="32"/>
          <w:szCs w:val="32"/>
        </w:rPr>
        <w:t>．</w:t>
      </w:r>
      <w:r>
        <w:rPr>
          <w:rFonts w:hint="eastAsia" w:ascii="仿宋" w:hAnsi="仿宋" w:eastAsia="仿宋" w:cs="仿宋"/>
          <w:b/>
          <w:bCs/>
          <w:kern w:val="2"/>
          <w:sz w:val="32"/>
          <w:szCs w:val="32"/>
          <w:lang w:val="en-US" w:eastAsia="zh-CN" w:bidi="ar-SA"/>
        </w:rPr>
        <w:t>高度重视，深度挖掘。</w:t>
      </w:r>
      <w:r>
        <w:rPr>
          <w:rFonts w:hint="eastAsia" w:ascii="仿宋" w:hAnsi="仿宋" w:eastAsia="仿宋" w:cs="仿宋"/>
          <w:kern w:val="2"/>
          <w:sz w:val="32"/>
          <w:szCs w:val="32"/>
          <w:lang w:val="en-US" w:eastAsia="zh-CN" w:bidi="ar-SA"/>
        </w:rPr>
        <w:t>各高校要高度重视“青年红色筑梦之旅”活动，成立专项工作组，积极做好学校对接地区的需求调研，主动协调帮扶地区扶贫办和扶贫组织，推动形成政府、企业、社会联动共推的机制，确保各项工作落到实处。</w:t>
      </w:r>
    </w:p>
    <w:p>
      <w:pPr>
        <w:pStyle w:val="10"/>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2</w:t>
      </w:r>
      <w:r>
        <w:rPr>
          <w:rFonts w:hint="eastAsia" w:ascii="仿宋" w:hAnsi="仿宋" w:eastAsia="仿宋" w:cs="仿宋"/>
          <w:b/>
          <w:bCs/>
          <w:sz w:val="32"/>
          <w:szCs w:val="32"/>
        </w:rPr>
        <w:t>．</w:t>
      </w:r>
      <w:r>
        <w:rPr>
          <w:rFonts w:hint="eastAsia" w:ascii="仿宋" w:hAnsi="仿宋" w:eastAsia="仿宋" w:cs="仿宋"/>
          <w:b/>
          <w:bCs/>
          <w:kern w:val="2"/>
          <w:sz w:val="32"/>
          <w:szCs w:val="32"/>
          <w:lang w:val="en-US" w:eastAsia="zh-CN" w:bidi="ar-SA"/>
        </w:rPr>
        <w:t>制定措施，强化保障。</w:t>
      </w:r>
      <w:r>
        <w:rPr>
          <w:rFonts w:hint="eastAsia" w:ascii="仿宋" w:hAnsi="仿宋" w:eastAsia="仿宋" w:cs="仿宋"/>
          <w:kern w:val="2"/>
          <w:sz w:val="32"/>
          <w:szCs w:val="32"/>
          <w:lang w:val="en-US" w:eastAsia="zh-CN" w:bidi="ar-SA"/>
        </w:rPr>
        <w:t>各高校要制定针对创业帮扶团队的支持措施，从项目团队建设、校内外资源整合、科技成果转化、项目活动与培训经费、指导教师奖补等方面给予政策与资金的支持，努力实现项目落地和长期对接。</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3</w:t>
      </w:r>
      <w:r>
        <w:rPr>
          <w:rFonts w:hint="eastAsia" w:ascii="仿宋" w:hAnsi="仿宋" w:eastAsia="仿宋" w:cs="仿宋"/>
          <w:b/>
          <w:bCs/>
          <w:sz w:val="32"/>
          <w:szCs w:val="32"/>
        </w:rPr>
        <w:t>．</w:t>
      </w:r>
      <w:r>
        <w:rPr>
          <w:rFonts w:hint="eastAsia" w:ascii="仿宋" w:hAnsi="仿宋" w:eastAsia="仿宋" w:cs="仿宋"/>
          <w:b/>
          <w:bCs/>
          <w:kern w:val="2"/>
          <w:sz w:val="32"/>
          <w:szCs w:val="32"/>
          <w:lang w:val="en-US" w:eastAsia="zh-CN" w:bidi="ar-SA"/>
        </w:rPr>
        <w:t>广泛宣传，营造氛围。</w:t>
      </w:r>
      <w:r>
        <w:rPr>
          <w:rFonts w:hint="eastAsia" w:ascii="仿宋" w:hAnsi="仿宋" w:eastAsia="仿宋" w:cs="仿宋"/>
          <w:kern w:val="2"/>
          <w:sz w:val="32"/>
          <w:szCs w:val="32"/>
          <w:lang w:val="en-US" w:eastAsia="zh-CN" w:bidi="ar-SA"/>
        </w:rPr>
        <w:t>各地区要认真做好活动的宣传工作，通过集中启动、媒体传播，线上线下共同发力，对整个活动进行全程跟踪报道，深入发掘活动宣传点、梳理宣传线、扩大宣传面，进一步扩大活动覆盖面和影响力。各参与高校要积极通过建立活动专题、组织校内宣讲、优秀成果推介等模式，号召更多大学生参与活动，营造良好活动氛围，全面展示高校青年大学生参与活动的生动实践和良好精神风貌。</w:t>
      </w:r>
    </w:p>
    <w:p>
      <w:pPr>
        <w:pStyle w:val="10"/>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hint="eastAsia" w:asciiTheme="minorEastAsia" w:hAnsiTheme="minorEastAsia" w:eastAsiaTheme="minorEastAsia" w:cstheme="minorEastAsia"/>
          <w:b/>
          <w:bCs/>
          <w:kern w:val="2"/>
          <w:sz w:val="32"/>
          <w:szCs w:val="32"/>
          <w:lang w:val="en-US" w:eastAsia="zh-CN" w:bidi="ar-SA"/>
        </w:rPr>
      </w:pPr>
      <w:r>
        <w:rPr>
          <w:rFonts w:hint="eastAsia" w:asciiTheme="minorEastAsia" w:hAnsiTheme="minorEastAsia" w:eastAsiaTheme="minorEastAsia" w:cstheme="minorEastAsia"/>
          <w:b/>
          <w:bCs/>
          <w:kern w:val="2"/>
          <w:sz w:val="32"/>
          <w:szCs w:val="32"/>
          <w:lang w:val="en-US" w:eastAsia="zh-CN" w:bidi="ar-SA"/>
        </w:rPr>
        <w:t>六、其他</w:t>
      </w:r>
    </w:p>
    <w:p>
      <w:pPr>
        <w:pStyle w:val="10"/>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hAnsi="仿宋" w:cs="仿宋"/>
          <w:kern w:val="2"/>
          <w:sz w:val="32"/>
          <w:szCs w:val="32"/>
          <w:lang w:val="en-US" w:eastAsia="zh-CN" w:bidi="ar-SA"/>
        </w:rPr>
        <w:t>本方案所涉及内容的最终解释权归第五届中国“互联网+”大学生创新创业大赛黑龙江赛区组委会所有。</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ascii="等线" w:hAnsi="等线" w:eastAsia="等线" w:cs="Times New Roman"/>
        <w:kern w:val="2"/>
        <w:sz w:val="18"/>
        <w:szCs w:val="18"/>
        <w:lang w:val="en-US" w:eastAsia="zh-CN" w:bidi="ar-SA"/>
      </w:rPr>
      <w:pict>
        <v:rect id="文本框 1" o:spid="_x0000_s4097" o:spt="1" style="position:absolute;left:0pt;margin-top:0pt;height:14.2pt;width:5.55pt;mso-position-horizontal:center;mso-position-horizontal-relative:margin;mso-wrap-style:none;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rect>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B0ADD"/>
    <w:multiLevelType w:val="multilevel"/>
    <w:tmpl w:val="3A9B0ADD"/>
    <w:lvl w:ilvl="0" w:tentative="0">
      <w:start w:val="1"/>
      <w:numFmt w:val="chineseCountingThousand"/>
      <w:lvlText w:val="%1、"/>
      <w:lvlJc w:val="left"/>
      <w:pPr>
        <w:ind w:left="982" w:hanging="420"/>
      </w:p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1">
    <w:nsid w:val="7EE103DC"/>
    <w:multiLevelType w:val="singleLevel"/>
    <w:tmpl w:val="7EE103D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6B1D15"/>
    <w:rsid w:val="0000597F"/>
    <w:rsid w:val="00016E3B"/>
    <w:rsid w:val="00031E7D"/>
    <w:rsid w:val="00035395"/>
    <w:rsid w:val="00036E83"/>
    <w:rsid w:val="00040ED9"/>
    <w:rsid w:val="0006166B"/>
    <w:rsid w:val="00065025"/>
    <w:rsid w:val="000874A4"/>
    <w:rsid w:val="000A2740"/>
    <w:rsid w:val="000D2DA8"/>
    <w:rsid w:val="000D3624"/>
    <w:rsid w:val="000E2574"/>
    <w:rsid w:val="00114777"/>
    <w:rsid w:val="0013424C"/>
    <w:rsid w:val="00141A83"/>
    <w:rsid w:val="00145E38"/>
    <w:rsid w:val="001609E2"/>
    <w:rsid w:val="00171897"/>
    <w:rsid w:val="00175E71"/>
    <w:rsid w:val="00194C75"/>
    <w:rsid w:val="001A4485"/>
    <w:rsid w:val="001B4063"/>
    <w:rsid w:val="001B7C0A"/>
    <w:rsid w:val="001C7AFD"/>
    <w:rsid w:val="001F47A7"/>
    <w:rsid w:val="00253149"/>
    <w:rsid w:val="00264DD0"/>
    <w:rsid w:val="0027113C"/>
    <w:rsid w:val="00272DCC"/>
    <w:rsid w:val="00282EAE"/>
    <w:rsid w:val="00283385"/>
    <w:rsid w:val="00292E0B"/>
    <w:rsid w:val="00295586"/>
    <w:rsid w:val="002C4D73"/>
    <w:rsid w:val="002D22B9"/>
    <w:rsid w:val="002D5B65"/>
    <w:rsid w:val="002F122D"/>
    <w:rsid w:val="0034442D"/>
    <w:rsid w:val="00345646"/>
    <w:rsid w:val="003462DA"/>
    <w:rsid w:val="00356A64"/>
    <w:rsid w:val="003844D7"/>
    <w:rsid w:val="003850F4"/>
    <w:rsid w:val="003958F2"/>
    <w:rsid w:val="003A7715"/>
    <w:rsid w:val="003C6EDC"/>
    <w:rsid w:val="004005A3"/>
    <w:rsid w:val="0041219C"/>
    <w:rsid w:val="00456313"/>
    <w:rsid w:val="00457E94"/>
    <w:rsid w:val="00472D49"/>
    <w:rsid w:val="00474723"/>
    <w:rsid w:val="00480CF6"/>
    <w:rsid w:val="00494C98"/>
    <w:rsid w:val="004C3808"/>
    <w:rsid w:val="004C7FAB"/>
    <w:rsid w:val="0050572D"/>
    <w:rsid w:val="00512440"/>
    <w:rsid w:val="00555DB9"/>
    <w:rsid w:val="005671C9"/>
    <w:rsid w:val="0057402E"/>
    <w:rsid w:val="00591CDE"/>
    <w:rsid w:val="0059209A"/>
    <w:rsid w:val="005A5488"/>
    <w:rsid w:val="005C6C4A"/>
    <w:rsid w:val="005E6BDD"/>
    <w:rsid w:val="00605F98"/>
    <w:rsid w:val="00617C16"/>
    <w:rsid w:val="00647D7E"/>
    <w:rsid w:val="00683571"/>
    <w:rsid w:val="006978C3"/>
    <w:rsid w:val="006A42CE"/>
    <w:rsid w:val="006B1D15"/>
    <w:rsid w:val="006D6C07"/>
    <w:rsid w:val="006E1B41"/>
    <w:rsid w:val="007010A3"/>
    <w:rsid w:val="0071182F"/>
    <w:rsid w:val="00722DC7"/>
    <w:rsid w:val="00747A43"/>
    <w:rsid w:val="00783070"/>
    <w:rsid w:val="00795176"/>
    <w:rsid w:val="0079702E"/>
    <w:rsid w:val="007E05AC"/>
    <w:rsid w:val="007F364B"/>
    <w:rsid w:val="00845946"/>
    <w:rsid w:val="008607E2"/>
    <w:rsid w:val="008B5E75"/>
    <w:rsid w:val="008C5A70"/>
    <w:rsid w:val="008D18DC"/>
    <w:rsid w:val="008D60C1"/>
    <w:rsid w:val="008E14BB"/>
    <w:rsid w:val="00906BB5"/>
    <w:rsid w:val="00927A2F"/>
    <w:rsid w:val="00944A0E"/>
    <w:rsid w:val="0096425A"/>
    <w:rsid w:val="00996E97"/>
    <w:rsid w:val="009A2EF6"/>
    <w:rsid w:val="009B00A9"/>
    <w:rsid w:val="009C0826"/>
    <w:rsid w:val="009F6F2D"/>
    <w:rsid w:val="00A40494"/>
    <w:rsid w:val="00A416AD"/>
    <w:rsid w:val="00A633A3"/>
    <w:rsid w:val="00A755BE"/>
    <w:rsid w:val="00A84250"/>
    <w:rsid w:val="00A90726"/>
    <w:rsid w:val="00AD0D20"/>
    <w:rsid w:val="00AD255F"/>
    <w:rsid w:val="00AE1B39"/>
    <w:rsid w:val="00B61B08"/>
    <w:rsid w:val="00B6756F"/>
    <w:rsid w:val="00B7271A"/>
    <w:rsid w:val="00B90FE3"/>
    <w:rsid w:val="00BA22B9"/>
    <w:rsid w:val="00BB31C0"/>
    <w:rsid w:val="00BC664E"/>
    <w:rsid w:val="00BE49CE"/>
    <w:rsid w:val="00C03CAD"/>
    <w:rsid w:val="00C10350"/>
    <w:rsid w:val="00C17D20"/>
    <w:rsid w:val="00C348E7"/>
    <w:rsid w:val="00C47216"/>
    <w:rsid w:val="00C55726"/>
    <w:rsid w:val="00CA24E6"/>
    <w:rsid w:val="00CA4288"/>
    <w:rsid w:val="00CC1413"/>
    <w:rsid w:val="00CD36B7"/>
    <w:rsid w:val="00D028A3"/>
    <w:rsid w:val="00D03387"/>
    <w:rsid w:val="00D168BB"/>
    <w:rsid w:val="00D25520"/>
    <w:rsid w:val="00D479A7"/>
    <w:rsid w:val="00D55307"/>
    <w:rsid w:val="00D55E6F"/>
    <w:rsid w:val="00D55F96"/>
    <w:rsid w:val="00D839FD"/>
    <w:rsid w:val="00DF2FF8"/>
    <w:rsid w:val="00E67FEC"/>
    <w:rsid w:val="00E85FB5"/>
    <w:rsid w:val="00E958B9"/>
    <w:rsid w:val="00EC73F8"/>
    <w:rsid w:val="00EC7F87"/>
    <w:rsid w:val="00EF1EDC"/>
    <w:rsid w:val="00EF6AA5"/>
    <w:rsid w:val="00F036B7"/>
    <w:rsid w:val="00F1176D"/>
    <w:rsid w:val="00F14F2E"/>
    <w:rsid w:val="00F65522"/>
    <w:rsid w:val="00FD34AB"/>
    <w:rsid w:val="00FF751D"/>
    <w:rsid w:val="014B76D1"/>
    <w:rsid w:val="02391B49"/>
    <w:rsid w:val="03CD43BC"/>
    <w:rsid w:val="04E356F8"/>
    <w:rsid w:val="09B04D9B"/>
    <w:rsid w:val="0A674B1A"/>
    <w:rsid w:val="0A8B04DC"/>
    <w:rsid w:val="0D056806"/>
    <w:rsid w:val="0D0C4145"/>
    <w:rsid w:val="0FF57C1F"/>
    <w:rsid w:val="103964CD"/>
    <w:rsid w:val="10BA7E64"/>
    <w:rsid w:val="10D0756F"/>
    <w:rsid w:val="11813394"/>
    <w:rsid w:val="11A15D10"/>
    <w:rsid w:val="12F72160"/>
    <w:rsid w:val="15B17743"/>
    <w:rsid w:val="176456E9"/>
    <w:rsid w:val="178034AD"/>
    <w:rsid w:val="17A42552"/>
    <w:rsid w:val="180813D0"/>
    <w:rsid w:val="19632DB3"/>
    <w:rsid w:val="19CF5002"/>
    <w:rsid w:val="1C775C44"/>
    <w:rsid w:val="1CEE2478"/>
    <w:rsid w:val="1D2C1CF7"/>
    <w:rsid w:val="1E4810C1"/>
    <w:rsid w:val="1F073ECF"/>
    <w:rsid w:val="23FF5E3A"/>
    <w:rsid w:val="26437901"/>
    <w:rsid w:val="27D35A65"/>
    <w:rsid w:val="28F22D19"/>
    <w:rsid w:val="29725C18"/>
    <w:rsid w:val="2A186ACB"/>
    <w:rsid w:val="2B9B13F8"/>
    <w:rsid w:val="2BD3761C"/>
    <w:rsid w:val="2BF72943"/>
    <w:rsid w:val="2D0921C2"/>
    <w:rsid w:val="2E4F676C"/>
    <w:rsid w:val="319302E3"/>
    <w:rsid w:val="32A30E22"/>
    <w:rsid w:val="32B52F2B"/>
    <w:rsid w:val="32C43BA3"/>
    <w:rsid w:val="357666AB"/>
    <w:rsid w:val="36DF3244"/>
    <w:rsid w:val="370E1386"/>
    <w:rsid w:val="37166820"/>
    <w:rsid w:val="38203D22"/>
    <w:rsid w:val="383872F0"/>
    <w:rsid w:val="39D349ED"/>
    <w:rsid w:val="3A5A7F8A"/>
    <w:rsid w:val="3B0642A3"/>
    <w:rsid w:val="3D9E32B2"/>
    <w:rsid w:val="3EC2381D"/>
    <w:rsid w:val="3FBE19F8"/>
    <w:rsid w:val="405D23A8"/>
    <w:rsid w:val="40C45E7E"/>
    <w:rsid w:val="419014A0"/>
    <w:rsid w:val="438311F6"/>
    <w:rsid w:val="43F30C8A"/>
    <w:rsid w:val="44937124"/>
    <w:rsid w:val="44EA16B0"/>
    <w:rsid w:val="45A309B0"/>
    <w:rsid w:val="464112C6"/>
    <w:rsid w:val="4710243F"/>
    <w:rsid w:val="4847557A"/>
    <w:rsid w:val="48A50A0C"/>
    <w:rsid w:val="490B578B"/>
    <w:rsid w:val="49C92918"/>
    <w:rsid w:val="4AD410EE"/>
    <w:rsid w:val="4B49747C"/>
    <w:rsid w:val="4FB64176"/>
    <w:rsid w:val="4FF9132A"/>
    <w:rsid w:val="508D6535"/>
    <w:rsid w:val="51577469"/>
    <w:rsid w:val="515A785D"/>
    <w:rsid w:val="51883467"/>
    <w:rsid w:val="51932D1D"/>
    <w:rsid w:val="51DA580E"/>
    <w:rsid w:val="52B33030"/>
    <w:rsid w:val="53390226"/>
    <w:rsid w:val="53EE3CC4"/>
    <w:rsid w:val="55594380"/>
    <w:rsid w:val="55EE0D77"/>
    <w:rsid w:val="56203598"/>
    <w:rsid w:val="57A01808"/>
    <w:rsid w:val="58006975"/>
    <w:rsid w:val="58513B90"/>
    <w:rsid w:val="58B07680"/>
    <w:rsid w:val="593077D9"/>
    <w:rsid w:val="5AC45A54"/>
    <w:rsid w:val="5BC511FE"/>
    <w:rsid w:val="5BDE63C8"/>
    <w:rsid w:val="5C1C4C93"/>
    <w:rsid w:val="5C2713D3"/>
    <w:rsid w:val="5C76031A"/>
    <w:rsid w:val="5CDA346A"/>
    <w:rsid w:val="5CDB4DED"/>
    <w:rsid w:val="5DED44B0"/>
    <w:rsid w:val="5E6016F6"/>
    <w:rsid w:val="5F1D4808"/>
    <w:rsid w:val="602E4F27"/>
    <w:rsid w:val="62780FD5"/>
    <w:rsid w:val="631E10A5"/>
    <w:rsid w:val="638A5359"/>
    <w:rsid w:val="65DF14F0"/>
    <w:rsid w:val="65F91A30"/>
    <w:rsid w:val="682006D5"/>
    <w:rsid w:val="68BF7843"/>
    <w:rsid w:val="6929211F"/>
    <w:rsid w:val="69DB235B"/>
    <w:rsid w:val="6A382A1A"/>
    <w:rsid w:val="6B345DE7"/>
    <w:rsid w:val="6B3A6CFA"/>
    <w:rsid w:val="6C402E72"/>
    <w:rsid w:val="6D8F0A96"/>
    <w:rsid w:val="6E2578F8"/>
    <w:rsid w:val="6EB5102F"/>
    <w:rsid w:val="6F26198A"/>
    <w:rsid w:val="715C770D"/>
    <w:rsid w:val="72C51E45"/>
    <w:rsid w:val="74206713"/>
    <w:rsid w:val="758B209C"/>
    <w:rsid w:val="7683262C"/>
    <w:rsid w:val="772678EA"/>
    <w:rsid w:val="77310367"/>
    <w:rsid w:val="77834CE2"/>
    <w:rsid w:val="796841E3"/>
    <w:rsid w:val="7A1E0995"/>
    <w:rsid w:val="7C195489"/>
    <w:rsid w:val="7C336F75"/>
    <w:rsid w:val="7D3163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2"/>
    <w:basedOn w:val="1"/>
    <w:next w:val="1"/>
    <w:qFormat/>
    <w:uiPriority w:val="1"/>
    <w:pPr>
      <w:spacing w:line="481" w:lineRule="exact"/>
      <w:ind w:left="763"/>
      <w:outlineLvl w:val="1"/>
    </w:pPr>
    <w:rPr>
      <w:rFonts w:ascii="Microsoft JhengHei" w:hAnsi="Microsoft JhengHei" w:eastAsia="Microsoft JhengHei" w:cs="Microsoft JhengHei"/>
      <w:b/>
      <w:bCs/>
      <w:sz w:val="32"/>
      <w:szCs w:val="32"/>
    </w:rPr>
  </w:style>
  <w:style w:type="character" w:default="1" w:styleId="9">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link w:val="14"/>
    <w:qFormat/>
    <w:uiPriority w:val="1"/>
    <w:pPr>
      <w:ind w:left="120"/>
    </w:pPr>
    <w:rPr>
      <w:sz w:val="32"/>
      <w:szCs w:val="32"/>
    </w:rPr>
  </w:style>
  <w:style w:type="paragraph" w:styleId="4">
    <w:name w:val="Date"/>
    <w:basedOn w:val="1"/>
    <w:next w:val="1"/>
    <w:link w:val="13"/>
    <w:unhideWhenUsed/>
    <w:qFormat/>
    <w:uiPriority w:val="99"/>
    <w:pPr>
      <w:ind w:left="100" w:leftChars="250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列出段落1"/>
    <w:basedOn w:val="1"/>
    <w:qFormat/>
    <w:uiPriority w:val="34"/>
    <w:pPr>
      <w:adjustRightInd w:val="0"/>
      <w:snapToGrid w:val="0"/>
      <w:ind w:firstLine="200" w:firstLineChars="200"/>
    </w:pPr>
    <w:rPr>
      <w:rFonts w:ascii="仿宋" w:eastAsia="仿宋"/>
      <w:sz w:val="32"/>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character" w:customStyle="1" w:styleId="13">
    <w:name w:val="日期 字符"/>
    <w:basedOn w:val="9"/>
    <w:link w:val="4"/>
    <w:semiHidden/>
    <w:qFormat/>
    <w:uiPriority w:val="99"/>
  </w:style>
  <w:style w:type="character" w:customStyle="1" w:styleId="14">
    <w:name w:val="正文文本 Char"/>
    <w:link w:val="3"/>
    <w:qFormat/>
    <w:uiPriority w:val="1"/>
    <w:rPr>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HIT</Company>
  <Pages>9</Pages>
  <Words>625</Words>
  <Characters>3563</Characters>
  <Lines>29</Lines>
  <Paragraphs>8</Paragraphs>
  <TotalTime>4</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2018-03-27T15:19:00Z</dcterms:created>
  <dc:creator>apple</dc:creator>
  <cp:lastModifiedBy>北国祭酒</cp:lastModifiedBy>
  <cp:lastPrinted>2018-04-02T09:43:00Z</cp:lastPrinted>
  <dcterms:modified xsi:type="dcterms:W3CDTF">2019-05-06T05:14:00Z</dcterms:modified>
  <dc:title>黑龙江省“青年红色筑梦之旅”活动方案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