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E97E">
      <w:pPr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附件3</w:t>
      </w:r>
    </w:p>
    <w:p w14:paraId="7AF46E9F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bookmarkStart w:id="0" w:name="_GoBack"/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大学生新文科实践创新大赛</w:t>
      </w:r>
    </w:p>
    <w:p w14:paraId="0E44C087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项目评审指标体系</w:t>
      </w:r>
    </w:p>
    <w:bookmarkEnd w:id="0"/>
    <w:tbl>
      <w:tblPr>
        <w:tblStyle w:val="4"/>
        <w:tblW w:w="5018" w:type="pct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4"/>
        <w:gridCol w:w="5960"/>
      </w:tblGrid>
      <w:tr w14:paraId="6A2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AC5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0E963C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维度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15C4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1641E2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要点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BD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评审内容</w:t>
            </w:r>
          </w:p>
        </w:tc>
      </w:tr>
      <w:tr w14:paraId="5F76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EEBC3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15AADC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6CD93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7ADBC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4F1539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7C53C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359C5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过程</w:t>
            </w:r>
          </w:p>
          <w:p w14:paraId="4ACF3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评价（70%）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138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选题意义（10%）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245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1.项目弘扬正确的价值观，厚植家国情怀，恪守伦理规范，培育创新精神。</w:t>
            </w:r>
          </w:p>
          <w:p w14:paraId="155B025C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2.项目聚焦国家战略布局和经济社会发展需求，体现数字赋能，凸显文科的时代价值，对解决现实复杂问题具有一定帮助。</w:t>
            </w:r>
          </w:p>
        </w:tc>
      </w:tr>
      <w:tr w14:paraId="0B0D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BCC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2199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问题导向（15%）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09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1.项目能够聚焦国家战略、区域经济社会发展及民生需求的真实问题开展实践创新活动。</w:t>
            </w:r>
          </w:p>
          <w:p w14:paraId="7DC19B80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2.项目能够结合学科专业知识学习，通过创新理念、方法、技术等手段，真正解决现实问题。</w:t>
            </w:r>
          </w:p>
          <w:p w14:paraId="07776940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17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2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6C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C8B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实践过程（30%）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F52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1.项目实践过程涵盖选题论证、调查研究、方案设计、实践实施、总结反思等关键环节。</w:t>
            </w:r>
          </w:p>
          <w:p w14:paraId="03D7D9EE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2.项目选题紧扣国家战略或社会痛点，具有现实意义。</w:t>
            </w:r>
          </w:p>
          <w:p w14:paraId="0AD02A7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3.项目投入充足时间，综合运用问卷调查、深度访谈、实地考察、大数据分析等手段，开展深入系统的调查研究，切实做到“见人见事”，真正走向田野、走向社会，获取真实数据，掌握真实情况。</w:t>
            </w:r>
          </w:p>
          <w:p w14:paraId="6EFA2178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4.项目实践方案逻辑清晰、结构完整，实践目标明确，实践方法适宜，实践步骤规划合理，团队成员分工明确。</w:t>
            </w:r>
          </w:p>
          <w:p w14:paraId="0CE2FDAB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.项目深入一线、扎根基层，运用新知识和新技术手段开展实践活动，并根据实践中出现的新问题、新情况进行灵活调整与优化，注重专业知识与实践锻炼的有机结合，通过实践提出切实可行、行之有效的解决方案。</w:t>
            </w:r>
          </w:p>
          <w:p w14:paraId="7B2A535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6.项目实践过程具有详实、规范的记录，及时开展总结、反思与优化，不断提升实践质量。</w:t>
            </w:r>
          </w:p>
          <w:p w14:paraId="21CD63F1"/>
          <w:p w14:paraId="5F7FD4EA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7E04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A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E9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方法运用（15%）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0E2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项目团队能够综合运用调查研究、案例分析、情景模拟、参与式观察、行动研究等多元研究方法，借助数字技术手段，开展实践创新活动。</w:t>
            </w:r>
          </w:p>
        </w:tc>
      </w:tr>
      <w:tr w14:paraId="185C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B5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成果</w:t>
            </w:r>
          </w:p>
          <w:p w14:paraId="1D7457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评价（30%）</w:t>
            </w:r>
          </w:p>
          <w:p w14:paraId="1358EE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350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学理性（10%）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B1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2A7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A3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01F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创新点（10%）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328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项目成果具有创新性，对解决社会现实问题，推动形成新方案、新模式、新产业、新业态具有积极作用。</w:t>
            </w:r>
          </w:p>
        </w:tc>
      </w:tr>
      <w:tr w14:paraId="3A5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09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70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53D067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可操作性（10%）</w:t>
            </w:r>
          </w:p>
          <w:p w14:paraId="312DA6D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AAD8">
            <w:pPr>
              <w:spacing w:line="360" w:lineRule="exact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项目成果具有应用性、可操作性，能够切实解决社会问题，并在一定范围内产生示范效应，助力经济社会高质量发展。</w:t>
            </w:r>
          </w:p>
        </w:tc>
      </w:tr>
    </w:tbl>
    <w:p w14:paraId="0263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12C4"/>
    <w:rsid w:val="6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2025-07-28T01:54:00Z</dcterms:created>
  <dc:creator>景筱斐</dc:creator>
  <cp:lastModifiedBy>景筱斐</cp:lastModifiedBy>
  <dcterms:modified xsi:type="dcterms:W3CDTF">2025-07-28T01:55:21Z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789977DCD31E4BB391364BD1966636C8_11</vt:lpwstr>
  </property>
</Properties>
</file>